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E62AA" w14:textId="1BCF6D47" w:rsidR="006E7FF7" w:rsidRPr="006536CA" w:rsidRDefault="006E7FF7" w:rsidP="000C24EA">
      <w:pPr>
        <w:rPr>
          <w:sz w:val="20"/>
        </w:rPr>
      </w:pPr>
      <w:r w:rsidRPr="006536CA">
        <w:rPr>
          <w:b/>
          <w:bCs/>
          <w:sz w:val="20"/>
        </w:rPr>
        <w:t>POSITION DESCRIPTION</w:t>
      </w:r>
    </w:p>
    <w:p w14:paraId="026BF6AB" w14:textId="77777777" w:rsidR="006E7FF7" w:rsidRPr="006536CA" w:rsidRDefault="006E7FF7" w:rsidP="000C24EA">
      <w:pPr>
        <w:rPr>
          <w:sz w:val="20"/>
        </w:rPr>
      </w:pPr>
    </w:p>
    <w:tbl>
      <w:tblPr>
        <w:tblStyle w:val="CustomisedTable"/>
        <w:tblW w:w="0" w:type="auto"/>
        <w:tblInd w:w="108" w:type="dxa"/>
        <w:tblLook w:val="04A0" w:firstRow="1" w:lastRow="0" w:firstColumn="1" w:lastColumn="0" w:noHBand="0" w:noVBand="1"/>
      </w:tblPr>
      <w:tblGrid>
        <w:gridCol w:w="2916"/>
        <w:gridCol w:w="6614"/>
      </w:tblGrid>
      <w:tr w:rsidR="006E7FF7" w:rsidRPr="006536CA" w14:paraId="4C6B1BC6" w14:textId="2347EE64" w:rsidTr="00784A2B">
        <w:trPr>
          <w:cnfStyle w:val="100000000000" w:firstRow="1" w:lastRow="0" w:firstColumn="0" w:lastColumn="0" w:oddVBand="0" w:evenVBand="0" w:oddHBand="0" w:evenHBand="0" w:firstRowFirstColumn="0" w:firstRowLastColumn="0" w:lastRowFirstColumn="0" w:lastRowLastColumn="0"/>
        </w:trPr>
        <w:tc>
          <w:tcPr>
            <w:tcW w:w="9530" w:type="dxa"/>
            <w:gridSpan w:val="2"/>
            <w:tcBorders>
              <w:left w:val="nil"/>
              <w:right w:val="nil"/>
            </w:tcBorders>
            <w:shd w:val="clear" w:color="auto" w:fill="002B49"/>
          </w:tcPr>
          <w:p w14:paraId="02E2A89C" w14:textId="77777777" w:rsidR="006E7FF7" w:rsidRPr="00C7491D" w:rsidRDefault="006E7FF7" w:rsidP="000C24EA">
            <w:pPr>
              <w:rPr>
                <w:b/>
                <w:bCs/>
                <w:sz w:val="20"/>
              </w:rPr>
            </w:pPr>
            <w:r w:rsidRPr="00C7491D">
              <w:rPr>
                <w:b/>
                <w:bCs/>
                <w:sz w:val="20"/>
              </w:rPr>
              <w:t>Position details</w:t>
            </w:r>
          </w:p>
        </w:tc>
      </w:tr>
      <w:tr w:rsidR="005566D4" w:rsidRPr="006536CA" w14:paraId="24A2F32C" w14:textId="1EF43CA7" w:rsidTr="00956FE4">
        <w:tc>
          <w:tcPr>
            <w:tcW w:w="2916" w:type="dxa"/>
            <w:tcBorders>
              <w:left w:val="nil"/>
            </w:tcBorders>
          </w:tcPr>
          <w:p w14:paraId="4415671F" w14:textId="77777777" w:rsidR="005566D4" w:rsidRPr="006536CA" w:rsidRDefault="005566D4" w:rsidP="005566D4">
            <w:pPr>
              <w:rPr>
                <w:sz w:val="20"/>
              </w:rPr>
            </w:pPr>
            <w:r w:rsidRPr="006536CA">
              <w:rPr>
                <w:sz w:val="20"/>
              </w:rPr>
              <w:t xml:space="preserve">Position </w:t>
            </w:r>
            <w:r>
              <w:rPr>
                <w:sz w:val="20"/>
              </w:rPr>
              <w:t>t</w:t>
            </w:r>
            <w:r w:rsidRPr="006536CA">
              <w:rPr>
                <w:sz w:val="20"/>
              </w:rPr>
              <w:t>itle</w:t>
            </w:r>
          </w:p>
        </w:tc>
        <w:tc>
          <w:tcPr>
            <w:tcW w:w="6614" w:type="dxa"/>
            <w:tcBorders>
              <w:right w:val="nil"/>
            </w:tcBorders>
          </w:tcPr>
          <w:p w14:paraId="0421ED8D" w14:textId="41A1F929" w:rsidR="005566D4" w:rsidRPr="006536CA" w:rsidRDefault="00FC2C5D" w:rsidP="005566D4">
            <w:pPr>
              <w:rPr>
                <w:sz w:val="20"/>
              </w:rPr>
            </w:pPr>
            <w:r>
              <w:rPr>
                <w:sz w:val="20"/>
              </w:rPr>
              <w:t>Senior Legal Counsel</w:t>
            </w:r>
          </w:p>
        </w:tc>
      </w:tr>
      <w:tr w:rsidR="005566D4" w:rsidRPr="006536CA" w14:paraId="165B96E7" w14:textId="3F8B14EF" w:rsidTr="00956FE4">
        <w:tc>
          <w:tcPr>
            <w:tcW w:w="2916" w:type="dxa"/>
            <w:tcBorders>
              <w:left w:val="nil"/>
            </w:tcBorders>
          </w:tcPr>
          <w:p w14:paraId="1A579443" w14:textId="77777777" w:rsidR="005566D4" w:rsidRPr="006536CA" w:rsidRDefault="005566D4" w:rsidP="005566D4">
            <w:pPr>
              <w:rPr>
                <w:sz w:val="20"/>
              </w:rPr>
            </w:pPr>
            <w:r>
              <w:rPr>
                <w:sz w:val="20"/>
              </w:rPr>
              <w:t>Team</w:t>
            </w:r>
          </w:p>
        </w:tc>
        <w:tc>
          <w:tcPr>
            <w:tcW w:w="6614" w:type="dxa"/>
            <w:tcBorders>
              <w:right w:val="nil"/>
            </w:tcBorders>
          </w:tcPr>
          <w:p w14:paraId="2CDF8770" w14:textId="12EFE8C3" w:rsidR="005566D4" w:rsidRDefault="00FC2C5D" w:rsidP="005566D4">
            <w:pPr>
              <w:rPr>
                <w:sz w:val="20"/>
              </w:rPr>
            </w:pPr>
            <w:r>
              <w:rPr>
                <w:sz w:val="20"/>
              </w:rPr>
              <w:t xml:space="preserve">Legal </w:t>
            </w:r>
            <w:r w:rsidR="00541472">
              <w:rPr>
                <w:sz w:val="20"/>
              </w:rPr>
              <w:t xml:space="preserve">– </w:t>
            </w:r>
            <w:r w:rsidR="00773792">
              <w:rPr>
                <w:sz w:val="20"/>
              </w:rPr>
              <w:t>Compliance and Corporate</w:t>
            </w:r>
          </w:p>
        </w:tc>
      </w:tr>
      <w:tr w:rsidR="005566D4" w:rsidRPr="006536CA" w14:paraId="5BC77A00" w14:textId="1545A333" w:rsidTr="00956FE4">
        <w:tc>
          <w:tcPr>
            <w:tcW w:w="2916" w:type="dxa"/>
            <w:tcBorders>
              <w:left w:val="nil"/>
            </w:tcBorders>
          </w:tcPr>
          <w:p w14:paraId="52B8CCC5" w14:textId="77777777" w:rsidR="005566D4" w:rsidRPr="006536CA" w:rsidRDefault="005566D4" w:rsidP="005566D4">
            <w:pPr>
              <w:rPr>
                <w:sz w:val="20"/>
              </w:rPr>
            </w:pPr>
            <w:r w:rsidRPr="006536CA">
              <w:rPr>
                <w:sz w:val="20"/>
              </w:rPr>
              <w:t>Group</w:t>
            </w:r>
          </w:p>
        </w:tc>
        <w:tc>
          <w:tcPr>
            <w:tcW w:w="6614" w:type="dxa"/>
            <w:tcBorders>
              <w:right w:val="nil"/>
            </w:tcBorders>
          </w:tcPr>
          <w:p w14:paraId="16948BE4" w14:textId="26E9DE7D" w:rsidR="005566D4" w:rsidRPr="006536CA" w:rsidRDefault="00FC2C5D" w:rsidP="005566D4">
            <w:pPr>
              <w:rPr>
                <w:sz w:val="20"/>
              </w:rPr>
            </w:pPr>
            <w:r>
              <w:rPr>
                <w:sz w:val="20"/>
              </w:rPr>
              <w:t>Legal, Monitoring and Compliance</w:t>
            </w:r>
          </w:p>
        </w:tc>
      </w:tr>
      <w:tr w:rsidR="005566D4" w:rsidRPr="006536CA" w14:paraId="606CFBC8" w14:textId="61DE68D8" w:rsidTr="00956FE4">
        <w:tc>
          <w:tcPr>
            <w:tcW w:w="2916" w:type="dxa"/>
            <w:tcBorders>
              <w:left w:val="nil"/>
            </w:tcBorders>
          </w:tcPr>
          <w:p w14:paraId="0EA0397B" w14:textId="77777777" w:rsidR="005566D4" w:rsidRPr="006536CA" w:rsidRDefault="005566D4" w:rsidP="005566D4">
            <w:pPr>
              <w:rPr>
                <w:sz w:val="20"/>
              </w:rPr>
            </w:pPr>
            <w:r w:rsidRPr="006536CA">
              <w:rPr>
                <w:sz w:val="20"/>
              </w:rPr>
              <w:t xml:space="preserve">Location </w:t>
            </w:r>
          </w:p>
        </w:tc>
        <w:tc>
          <w:tcPr>
            <w:tcW w:w="6614" w:type="dxa"/>
            <w:tcBorders>
              <w:right w:val="nil"/>
            </w:tcBorders>
          </w:tcPr>
          <w:p w14:paraId="33C9D13E" w14:textId="35F86C6C" w:rsidR="005566D4" w:rsidRPr="006536CA" w:rsidRDefault="005566D4" w:rsidP="005566D4">
            <w:pPr>
              <w:rPr>
                <w:sz w:val="20"/>
              </w:rPr>
            </w:pPr>
            <w:r w:rsidRPr="0066447C">
              <w:rPr>
                <w:sz w:val="20"/>
              </w:rPr>
              <w:t>Wellington</w:t>
            </w:r>
          </w:p>
        </w:tc>
      </w:tr>
      <w:tr w:rsidR="005566D4" w:rsidRPr="006536CA" w14:paraId="63AC0005" w14:textId="2E8BDCB8" w:rsidTr="00956FE4">
        <w:tc>
          <w:tcPr>
            <w:tcW w:w="2916" w:type="dxa"/>
            <w:tcBorders>
              <w:left w:val="nil"/>
            </w:tcBorders>
          </w:tcPr>
          <w:p w14:paraId="500413B4" w14:textId="77777777" w:rsidR="005566D4" w:rsidRPr="006536CA" w:rsidRDefault="005566D4" w:rsidP="005566D4">
            <w:pPr>
              <w:rPr>
                <w:sz w:val="20"/>
              </w:rPr>
            </w:pPr>
            <w:r w:rsidRPr="006536CA">
              <w:rPr>
                <w:sz w:val="20"/>
              </w:rPr>
              <w:t>Date</w:t>
            </w:r>
          </w:p>
        </w:tc>
        <w:tc>
          <w:tcPr>
            <w:tcW w:w="6614" w:type="dxa"/>
            <w:tcBorders>
              <w:right w:val="nil"/>
            </w:tcBorders>
          </w:tcPr>
          <w:p w14:paraId="4774B762" w14:textId="439E375E" w:rsidR="005566D4" w:rsidRPr="006536CA" w:rsidRDefault="00B04E64" w:rsidP="005566D4">
            <w:pPr>
              <w:rPr>
                <w:sz w:val="20"/>
              </w:rPr>
            </w:pPr>
            <w:r>
              <w:rPr>
                <w:sz w:val="20"/>
              </w:rPr>
              <w:t>February 2026</w:t>
            </w:r>
          </w:p>
        </w:tc>
      </w:tr>
    </w:tbl>
    <w:p w14:paraId="58899C5A" w14:textId="77777777" w:rsidR="003C7AEB" w:rsidRPr="006536CA" w:rsidRDefault="003C7AEB" w:rsidP="000C24EA">
      <w:pPr>
        <w:rPr>
          <w:sz w:val="20"/>
        </w:rPr>
      </w:pPr>
    </w:p>
    <w:tbl>
      <w:tblPr>
        <w:tblStyle w:val="CustomisedTable"/>
        <w:tblW w:w="0" w:type="auto"/>
        <w:tblInd w:w="108" w:type="dxa"/>
        <w:tblLook w:val="04A0" w:firstRow="1" w:lastRow="0" w:firstColumn="1" w:lastColumn="0" w:noHBand="0" w:noVBand="1"/>
      </w:tblPr>
      <w:tblGrid>
        <w:gridCol w:w="9530"/>
      </w:tblGrid>
      <w:tr w:rsidR="0066447C" w:rsidRPr="006536CA" w14:paraId="5E8E1DD8" w14:textId="1D0B3649" w:rsidTr="00C7491D">
        <w:trPr>
          <w:cnfStyle w:val="100000000000" w:firstRow="1" w:lastRow="0" w:firstColumn="0" w:lastColumn="0" w:oddVBand="0" w:evenVBand="0" w:oddHBand="0" w:evenHBand="0" w:firstRowFirstColumn="0" w:firstRowLastColumn="0" w:lastRowFirstColumn="0" w:lastRowLastColumn="0"/>
        </w:trPr>
        <w:tc>
          <w:tcPr>
            <w:tcW w:w="0" w:type="dxa"/>
            <w:tcBorders>
              <w:left w:val="nil"/>
              <w:bottom w:val="single" w:sz="8" w:space="0" w:color="auto"/>
              <w:right w:val="nil"/>
            </w:tcBorders>
            <w:shd w:val="clear" w:color="auto" w:fill="002B49"/>
          </w:tcPr>
          <w:p w14:paraId="32400F0C" w14:textId="77777777" w:rsidR="0066447C" w:rsidRPr="00C7491D" w:rsidRDefault="0066447C">
            <w:pPr>
              <w:rPr>
                <w:b/>
                <w:bCs/>
                <w:sz w:val="20"/>
              </w:rPr>
            </w:pPr>
            <w:r w:rsidRPr="00C7491D">
              <w:rPr>
                <w:b/>
                <w:bCs/>
                <w:sz w:val="20"/>
              </w:rPr>
              <w:t xml:space="preserve">Our </w:t>
            </w:r>
            <w:r w:rsidR="003913DB" w:rsidRPr="00C7491D">
              <w:rPr>
                <w:b/>
                <w:bCs/>
                <w:sz w:val="20"/>
              </w:rPr>
              <w:t>purpose</w:t>
            </w:r>
          </w:p>
        </w:tc>
      </w:tr>
      <w:tr w:rsidR="0066447C" w:rsidRPr="006536CA" w14:paraId="7D1BA222" w14:textId="554A526D" w:rsidTr="004F6694">
        <w:tc>
          <w:tcPr>
            <w:tcW w:w="9530" w:type="dxa"/>
            <w:tcBorders>
              <w:left w:val="nil"/>
              <w:bottom w:val="nil"/>
              <w:right w:val="nil"/>
            </w:tcBorders>
          </w:tcPr>
          <w:p w14:paraId="0D1BC32F" w14:textId="325395BC" w:rsidR="0066447C" w:rsidRPr="006536CA" w:rsidRDefault="003913DB" w:rsidP="00EA3FFB">
            <w:pPr>
              <w:pStyle w:val="NormalWeb"/>
              <w:spacing w:before="120" w:line="240" w:lineRule="auto"/>
              <w:textAlignment w:val="top"/>
              <w:rPr>
                <w:rFonts w:ascii="Arial" w:hAnsi="Arial" w:cs="Arial"/>
                <w:sz w:val="20"/>
                <w:szCs w:val="20"/>
                <w:lang w:val="en"/>
              </w:rPr>
            </w:pPr>
            <w:r w:rsidRPr="006536CA">
              <w:rPr>
                <w:rFonts w:ascii="Arial" w:hAnsi="Arial" w:cs="Arial"/>
                <w:sz w:val="20"/>
                <w:szCs w:val="20"/>
                <w:lang w:val="en"/>
              </w:rPr>
              <w:t xml:space="preserve">We are </w:t>
            </w:r>
            <w:r w:rsidR="00D87B35">
              <w:rPr>
                <w:rFonts w:ascii="Arial" w:hAnsi="Arial" w:cs="Arial"/>
                <w:sz w:val="20"/>
                <w:szCs w:val="20"/>
                <w:lang w:val="en"/>
              </w:rPr>
              <w:t>a</w:t>
            </w:r>
            <w:r w:rsidRPr="006536CA">
              <w:rPr>
                <w:rFonts w:ascii="Arial" w:hAnsi="Arial" w:cs="Arial"/>
                <w:sz w:val="20"/>
                <w:szCs w:val="20"/>
                <w:lang w:val="en"/>
              </w:rPr>
              <w:t xml:space="preserve"> kaitiaki of electricity. Our purpose is to enhance New Zealanders’ lives, </w:t>
            </w:r>
            <w:r w:rsidR="001A6D4B" w:rsidRPr="006536CA">
              <w:rPr>
                <w:rFonts w:ascii="Arial" w:hAnsi="Arial" w:cs="Arial"/>
                <w:sz w:val="20"/>
                <w:szCs w:val="20"/>
                <w:lang w:val="en"/>
              </w:rPr>
              <w:t>prosperity,</w:t>
            </w:r>
            <w:r w:rsidRPr="006536CA">
              <w:rPr>
                <w:rFonts w:ascii="Arial" w:hAnsi="Arial" w:cs="Arial"/>
                <w:sz w:val="20"/>
                <w:szCs w:val="20"/>
                <w:lang w:val="en"/>
              </w:rPr>
              <w:t xml:space="preserve"> </w:t>
            </w:r>
            <w:r w:rsidR="00C1235D" w:rsidRPr="006536CA">
              <w:rPr>
                <w:rFonts w:ascii="Arial" w:hAnsi="Arial" w:cs="Arial"/>
                <w:sz w:val="20"/>
                <w:szCs w:val="20"/>
                <w:lang w:val="en"/>
              </w:rPr>
              <w:t>and</w:t>
            </w:r>
            <w:r w:rsidRPr="006536CA">
              <w:rPr>
                <w:rFonts w:ascii="Arial" w:hAnsi="Arial" w:cs="Arial"/>
                <w:sz w:val="20"/>
                <w:szCs w:val="20"/>
                <w:lang w:val="en"/>
              </w:rPr>
              <w:t xml:space="preserve"> environment through electricity.</w:t>
            </w:r>
          </w:p>
        </w:tc>
      </w:tr>
    </w:tbl>
    <w:p w14:paraId="2827FE2B" w14:textId="77777777" w:rsidR="0066447C" w:rsidRPr="006536CA" w:rsidRDefault="0066447C" w:rsidP="000C24EA">
      <w:pPr>
        <w:rPr>
          <w:sz w:val="20"/>
        </w:rPr>
      </w:pPr>
    </w:p>
    <w:tbl>
      <w:tblPr>
        <w:tblStyle w:val="CustomisedTable"/>
        <w:tblW w:w="0" w:type="auto"/>
        <w:tblInd w:w="108" w:type="dxa"/>
        <w:tblLook w:val="04A0" w:firstRow="1" w:lastRow="0" w:firstColumn="1" w:lastColumn="0" w:noHBand="0" w:noVBand="1"/>
      </w:tblPr>
      <w:tblGrid>
        <w:gridCol w:w="9530"/>
      </w:tblGrid>
      <w:tr w:rsidR="0066447C" w:rsidRPr="006536CA" w14:paraId="5DDEB129" w14:textId="43C09CC1" w:rsidTr="00C7491D">
        <w:trPr>
          <w:cnfStyle w:val="100000000000" w:firstRow="1" w:lastRow="0" w:firstColumn="0" w:lastColumn="0" w:oddVBand="0" w:evenVBand="0" w:oddHBand="0" w:evenHBand="0" w:firstRowFirstColumn="0" w:firstRowLastColumn="0" w:lastRowFirstColumn="0" w:lastRowLastColumn="0"/>
        </w:trPr>
        <w:tc>
          <w:tcPr>
            <w:tcW w:w="0" w:type="dxa"/>
            <w:tcBorders>
              <w:left w:val="nil"/>
              <w:bottom w:val="single" w:sz="8" w:space="0" w:color="auto"/>
              <w:right w:val="nil"/>
            </w:tcBorders>
            <w:shd w:val="clear" w:color="auto" w:fill="002B49"/>
          </w:tcPr>
          <w:p w14:paraId="214E8F5D" w14:textId="77777777" w:rsidR="0066447C" w:rsidRPr="00C7491D" w:rsidRDefault="0066447C">
            <w:pPr>
              <w:rPr>
                <w:b/>
                <w:bCs/>
                <w:sz w:val="20"/>
              </w:rPr>
            </w:pPr>
            <w:r w:rsidRPr="00C7491D">
              <w:rPr>
                <w:b/>
                <w:bCs/>
                <w:sz w:val="20"/>
              </w:rPr>
              <w:t>How we work</w:t>
            </w:r>
          </w:p>
        </w:tc>
      </w:tr>
      <w:tr w:rsidR="0066447C" w:rsidRPr="00625BCD" w14:paraId="5EC5C9DB" w14:textId="05004775" w:rsidTr="004F6694">
        <w:tc>
          <w:tcPr>
            <w:tcW w:w="9530" w:type="dxa"/>
            <w:tcBorders>
              <w:left w:val="nil"/>
              <w:bottom w:val="nil"/>
              <w:right w:val="nil"/>
            </w:tcBorders>
          </w:tcPr>
          <w:p w14:paraId="433F4B95" w14:textId="77777777" w:rsidR="003913DB" w:rsidRPr="00625BCD" w:rsidRDefault="003913DB" w:rsidP="003913DB">
            <w:pPr>
              <w:autoSpaceDE w:val="0"/>
              <w:autoSpaceDN w:val="0"/>
              <w:rPr>
                <w:rFonts w:cs="Arial"/>
                <w:sz w:val="20"/>
              </w:rPr>
            </w:pPr>
            <w:r w:rsidRPr="00625BCD">
              <w:rPr>
                <w:rFonts w:cs="Arial"/>
                <w:sz w:val="20"/>
              </w:rPr>
              <w:t xml:space="preserve">The Electricity Authority </w:t>
            </w:r>
            <w:r w:rsidR="006E417D" w:rsidRPr="00625BCD">
              <w:rPr>
                <w:rFonts w:cs="Arial"/>
                <w:sz w:val="20"/>
              </w:rPr>
              <w:t xml:space="preserve">Te Mana Hiko </w:t>
            </w:r>
            <w:r w:rsidRPr="00625BCD">
              <w:rPr>
                <w:rFonts w:cs="Arial"/>
                <w:sz w:val="20"/>
              </w:rPr>
              <w:t>promotes competition in, reliable supply by, and the efficient</w:t>
            </w:r>
          </w:p>
          <w:p w14:paraId="6E437D3A" w14:textId="77777777" w:rsidR="003913DB" w:rsidRPr="00625BCD" w:rsidRDefault="003913DB" w:rsidP="003913DB">
            <w:pPr>
              <w:autoSpaceDE w:val="0"/>
              <w:autoSpaceDN w:val="0"/>
              <w:rPr>
                <w:rFonts w:cs="Arial"/>
                <w:sz w:val="20"/>
              </w:rPr>
            </w:pPr>
            <w:r w:rsidRPr="00625BCD">
              <w:rPr>
                <w:rFonts w:cs="Arial"/>
                <w:sz w:val="20"/>
              </w:rPr>
              <w:t>operation of, the New Zealand electricity industry for the long-term benefit of consumers.</w:t>
            </w:r>
          </w:p>
          <w:p w14:paraId="2E27FBB4" w14:textId="77777777" w:rsidR="003913DB" w:rsidRPr="00625BCD" w:rsidRDefault="003913DB" w:rsidP="003913DB">
            <w:pPr>
              <w:autoSpaceDE w:val="0"/>
              <w:autoSpaceDN w:val="0"/>
              <w:rPr>
                <w:rFonts w:cs="Arial"/>
                <w:sz w:val="20"/>
              </w:rPr>
            </w:pPr>
            <w:r w:rsidRPr="00625BCD">
              <w:rPr>
                <w:rFonts w:cs="Arial"/>
                <w:sz w:val="20"/>
              </w:rPr>
              <w:br/>
              <w:t>Our functions describe how we do this. We work to:</w:t>
            </w:r>
          </w:p>
          <w:p w14:paraId="4EEFF5F1" w14:textId="7D7A9342" w:rsidR="003913DB" w:rsidRPr="006536CA" w:rsidRDefault="003913DB" w:rsidP="006C6D9C">
            <w:pPr>
              <w:numPr>
                <w:ilvl w:val="0"/>
                <w:numId w:val="3"/>
              </w:numPr>
              <w:spacing w:before="120" w:after="120"/>
              <w:ind w:left="714" w:hanging="357"/>
              <w:rPr>
                <w:rFonts w:cs="Arial"/>
                <w:sz w:val="20"/>
              </w:rPr>
            </w:pPr>
            <w:r w:rsidRPr="006536CA">
              <w:rPr>
                <w:rFonts w:cs="Arial"/>
                <w:sz w:val="20"/>
              </w:rPr>
              <w:t xml:space="preserve">Promote market development: To enable New Zealand’s electricity markets to deliver better outcomes for consumers, we maintain a responsive regulatory environment that both reflects industry’s current state and supports innovation and change. Key tools for market development include market facilitation measures and amending the </w:t>
            </w:r>
            <w:r w:rsidR="00FB5786">
              <w:rPr>
                <w:rFonts w:cs="Arial"/>
                <w:sz w:val="20"/>
              </w:rPr>
              <w:t xml:space="preserve">Electricity Industry Participation </w:t>
            </w:r>
            <w:r w:rsidRPr="006536CA">
              <w:rPr>
                <w:rFonts w:cs="Arial"/>
                <w:sz w:val="20"/>
              </w:rPr>
              <w:t>Code.</w:t>
            </w:r>
          </w:p>
          <w:p w14:paraId="66BAF850" w14:textId="77777777" w:rsidR="003913DB" w:rsidRPr="006536CA" w:rsidRDefault="003913DB" w:rsidP="006C6D9C">
            <w:pPr>
              <w:numPr>
                <w:ilvl w:val="0"/>
                <w:numId w:val="3"/>
              </w:numPr>
              <w:spacing w:before="120" w:after="120"/>
              <w:ind w:left="714" w:hanging="357"/>
              <w:rPr>
                <w:rFonts w:cs="Arial"/>
                <w:sz w:val="20"/>
              </w:rPr>
            </w:pPr>
            <w:r w:rsidRPr="006536CA">
              <w:rPr>
                <w:rFonts w:cs="Arial"/>
                <w:sz w:val="20"/>
              </w:rPr>
              <w:t xml:space="preserve">Monitor, inform and educate: Transparency and understanding are vital to the operation of the electricity markets. Our market monitoring, information and education work focuses on making data, </w:t>
            </w:r>
            <w:r w:rsidR="001A6D4B" w:rsidRPr="006536CA">
              <w:rPr>
                <w:rFonts w:cs="Arial"/>
                <w:sz w:val="20"/>
              </w:rPr>
              <w:t>information</w:t>
            </w:r>
            <w:r w:rsidRPr="006536CA">
              <w:rPr>
                <w:rFonts w:cs="Arial"/>
                <w:sz w:val="20"/>
              </w:rPr>
              <w:t xml:space="preserve"> and tools available, increasing </w:t>
            </w:r>
            <w:r w:rsidR="001A6D4B" w:rsidRPr="006536CA">
              <w:rPr>
                <w:rFonts w:cs="Arial"/>
                <w:sz w:val="20"/>
              </w:rPr>
              <w:t>participation,</w:t>
            </w:r>
            <w:r w:rsidRPr="006536CA">
              <w:rPr>
                <w:rFonts w:cs="Arial"/>
                <w:sz w:val="20"/>
              </w:rPr>
              <w:t xml:space="preserve"> and improving awareness of how electricity </w:t>
            </w:r>
            <w:r w:rsidR="001A6D4B" w:rsidRPr="006536CA">
              <w:rPr>
                <w:rFonts w:cs="Arial"/>
                <w:sz w:val="20"/>
              </w:rPr>
              <w:t>market’s</w:t>
            </w:r>
            <w:r w:rsidRPr="006536CA">
              <w:rPr>
                <w:rFonts w:cs="Arial"/>
                <w:sz w:val="20"/>
              </w:rPr>
              <w:t xml:space="preserve"> function. </w:t>
            </w:r>
          </w:p>
          <w:p w14:paraId="2DD50621" w14:textId="77777777" w:rsidR="003913DB" w:rsidRPr="006536CA" w:rsidRDefault="003913DB" w:rsidP="006C6D9C">
            <w:pPr>
              <w:numPr>
                <w:ilvl w:val="0"/>
                <w:numId w:val="3"/>
              </w:numPr>
              <w:spacing w:before="120" w:after="120"/>
              <w:ind w:left="714" w:hanging="357"/>
              <w:rPr>
                <w:rFonts w:cs="Arial"/>
                <w:sz w:val="20"/>
              </w:rPr>
            </w:pPr>
            <w:r w:rsidRPr="006536CA">
              <w:rPr>
                <w:rFonts w:cs="Arial"/>
                <w:sz w:val="20"/>
              </w:rPr>
              <w:t>Operate the electricity system and markets: We are responsible for the day-to-day operation of the electricity system and markets. To achieve this, we contract out some services including the role of system operator, which provides the real-time coordination of sending generated electricity across the national grid to meet demand from consumers.</w:t>
            </w:r>
          </w:p>
          <w:p w14:paraId="6058FD7F" w14:textId="77777777" w:rsidR="003913DB" w:rsidRDefault="003913DB" w:rsidP="006C6D9C">
            <w:pPr>
              <w:numPr>
                <w:ilvl w:val="0"/>
                <w:numId w:val="3"/>
              </w:numPr>
              <w:spacing w:before="120" w:after="120"/>
              <w:ind w:left="714" w:hanging="357"/>
              <w:rPr>
                <w:rFonts w:cs="Arial"/>
                <w:sz w:val="20"/>
              </w:rPr>
            </w:pPr>
            <w:r w:rsidRPr="006536CA">
              <w:rPr>
                <w:rFonts w:cs="Arial"/>
                <w:sz w:val="20"/>
              </w:rPr>
              <w:t xml:space="preserve">Enforce compliance: We ensure the </w:t>
            </w:r>
            <w:r w:rsidR="00FB5786">
              <w:rPr>
                <w:rFonts w:cs="Arial"/>
                <w:sz w:val="20"/>
              </w:rPr>
              <w:t xml:space="preserve">Electricity Industry </w:t>
            </w:r>
            <w:proofErr w:type="gramStart"/>
            <w:r w:rsidRPr="006536CA">
              <w:rPr>
                <w:rFonts w:cs="Arial"/>
                <w:sz w:val="20"/>
              </w:rPr>
              <w:t>Act,</w:t>
            </w:r>
            <w:proofErr w:type="gramEnd"/>
            <w:r w:rsidRPr="006536CA">
              <w:rPr>
                <w:rFonts w:cs="Arial"/>
                <w:sz w:val="20"/>
              </w:rPr>
              <w:t xml:space="preserve"> </w:t>
            </w:r>
            <w:r w:rsidR="00FB5786">
              <w:rPr>
                <w:rFonts w:cs="Arial"/>
                <w:sz w:val="20"/>
              </w:rPr>
              <w:t xml:space="preserve">its </w:t>
            </w:r>
            <w:r w:rsidRPr="006536CA">
              <w:rPr>
                <w:rFonts w:cs="Arial"/>
                <w:sz w:val="20"/>
              </w:rPr>
              <w:t xml:space="preserve">regulations and the </w:t>
            </w:r>
            <w:r w:rsidR="00FB5786">
              <w:rPr>
                <w:rFonts w:cs="Arial"/>
                <w:sz w:val="20"/>
              </w:rPr>
              <w:t xml:space="preserve">Electricity Industry Participation </w:t>
            </w:r>
            <w:r w:rsidRPr="006536CA">
              <w:rPr>
                <w:rFonts w:cs="Arial"/>
                <w:sz w:val="20"/>
              </w:rPr>
              <w:t>Code are followed by electricity industry participants. Our compliance function also helps improve the industry more generally, as lessons learned support our education of participants and help us to identify and resolve on-going or systemic issues.</w:t>
            </w:r>
          </w:p>
          <w:p w14:paraId="50C87CF8" w14:textId="40198242" w:rsidR="00625BCD" w:rsidRPr="006536CA" w:rsidRDefault="00625BCD" w:rsidP="006C6D9C">
            <w:pPr>
              <w:numPr>
                <w:ilvl w:val="0"/>
                <w:numId w:val="3"/>
              </w:numPr>
              <w:spacing w:before="120" w:after="120"/>
              <w:ind w:left="714" w:hanging="357"/>
              <w:rPr>
                <w:rFonts w:cs="Arial"/>
                <w:sz w:val="20"/>
              </w:rPr>
            </w:pPr>
            <w:r>
              <w:rPr>
                <w:rFonts w:cs="Arial"/>
                <w:sz w:val="20"/>
              </w:rPr>
              <w:t xml:space="preserve">Protect the interests of consumers: </w:t>
            </w:r>
            <w:r w:rsidRPr="00625BCD">
              <w:rPr>
                <w:rFonts w:cs="Arial"/>
                <w:sz w:val="20"/>
              </w:rPr>
              <w:t>We are responsible for protecting the interests of domestic and small business consumers in relation to the dealings of industry participants supplying their electricity.</w:t>
            </w:r>
          </w:p>
          <w:p w14:paraId="366F16AD" w14:textId="77777777" w:rsidR="0066447C" w:rsidRPr="00625BCD" w:rsidRDefault="003913DB" w:rsidP="003913DB">
            <w:pPr>
              <w:spacing w:before="120" w:line="240" w:lineRule="auto"/>
              <w:rPr>
                <w:rFonts w:cs="Arial"/>
                <w:sz w:val="20"/>
              </w:rPr>
            </w:pPr>
            <w:r w:rsidRPr="00625BCD">
              <w:rPr>
                <w:rFonts w:cs="Arial"/>
                <w:sz w:val="20"/>
              </w:rPr>
              <w:t xml:space="preserve">More information can be found on </w:t>
            </w:r>
            <w:r w:rsidRPr="00A1288B">
              <w:rPr>
                <w:rFonts w:cs="Arial"/>
                <w:sz w:val="20"/>
              </w:rPr>
              <w:t xml:space="preserve">our website </w:t>
            </w:r>
            <w:hyperlink r:id="rId13" w:history="1">
              <w:r w:rsidRPr="001B584B">
                <w:rPr>
                  <w:rFonts w:cs="Arial"/>
                  <w:sz w:val="20"/>
                </w:rPr>
                <w:t>www.ea.govt.nz</w:t>
              </w:r>
            </w:hyperlink>
            <w:r w:rsidRPr="00A1288B">
              <w:rPr>
                <w:rFonts w:cs="Arial"/>
                <w:sz w:val="20"/>
              </w:rPr>
              <w:t>.</w:t>
            </w:r>
          </w:p>
        </w:tc>
      </w:tr>
    </w:tbl>
    <w:p w14:paraId="64DDBCAF" w14:textId="77777777" w:rsidR="0066447C" w:rsidRPr="006536CA" w:rsidRDefault="0066447C" w:rsidP="000C24EA">
      <w:pPr>
        <w:rPr>
          <w:sz w:val="20"/>
        </w:rPr>
      </w:pPr>
    </w:p>
    <w:tbl>
      <w:tblPr>
        <w:tblStyle w:val="CustomisedTable"/>
        <w:tblW w:w="0" w:type="auto"/>
        <w:tblInd w:w="108" w:type="dxa"/>
        <w:tblLook w:val="04A0" w:firstRow="1" w:lastRow="0" w:firstColumn="1" w:lastColumn="0" w:noHBand="0" w:noVBand="1"/>
      </w:tblPr>
      <w:tblGrid>
        <w:gridCol w:w="9530"/>
      </w:tblGrid>
      <w:tr w:rsidR="0066447C" w:rsidRPr="006536CA" w14:paraId="166B11BB" w14:textId="264EA62C" w:rsidTr="3380B079">
        <w:trPr>
          <w:cnfStyle w:val="100000000000" w:firstRow="1" w:lastRow="0" w:firstColumn="0" w:lastColumn="0" w:oddVBand="0" w:evenVBand="0" w:oddHBand="0" w:evenHBand="0" w:firstRowFirstColumn="0" w:firstRowLastColumn="0" w:lastRowFirstColumn="0" w:lastRowLastColumn="0"/>
        </w:trPr>
        <w:tc>
          <w:tcPr>
            <w:tcW w:w="0" w:type="dxa"/>
            <w:tcBorders>
              <w:left w:val="nil"/>
              <w:bottom w:val="single" w:sz="8" w:space="0" w:color="auto"/>
              <w:right w:val="nil"/>
            </w:tcBorders>
            <w:shd w:val="clear" w:color="auto" w:fill="002B49"/>
          </w:tcPr>
          <w:p w14:paraId="4E61BBB6" w14:textId="77777777" w:rsidR="0066447C" w:rsidRPr="00C7491D" w:rsidRDefault="0066447C">
            <w:pPr>
              <w:rPr>
                <w:b/>
                <w:bCs/>
                <w:sz w:val="20"/>
              </w:rPr>
            </w:pPr>
            <w:r w:rsidRPr="00C7491D">
              <w:rPr>
                <w:b/>
                <w:bCs/>
                <w:sz w:val="20"/>
              </w:rPr>
              <w:lastRenderedPageBreak/>
              <w:t>Our values</w:t>
            </w:r>
          </w:p>
        </w:tc>
      </w:tr>
      <w:tr w:rsidR="0066447C" w:rsidRPr="006536CA" w14:paraId="6097F204" w14:textId="08BDA8FB" w:rsidTr="3380B079">
        <w:trPr>
          <w:trHeight w:val="3423"/>
        </w:trPr>
        <w:tc>
          <w:tcPr>
            <w:tcW w:w="9530" w:type="dxa"/>
            <w:tcBorders>
              <w:left w:val="nil"/>
              <w:bottom w:val="nil"/>
              <w:right w:val="nil"/>
            </w:tcBorders>
          </w:tcPr>
          <w:p w14:paraId="2493F9E5" w14:textId="77777777" w:rsidR="0066447C" w:rsidRPr="006536CA" w:rsidRDefault="0066447C" w:rsidP="0066447C">
            <w:pPr>
              <w:pStyle w:val="NormalWeb"/>
              <w:spacing w:before="120" w:after="120" w:line="240" w:lineRule="auto"/>
              <w:textAlignment w:val="top"/>
              <w:rPr>
                <w:rFonts w:ascii="Arial" w:hAnsi="Arial" w:cs="Arial"/>
                <w:sz w:val="20"/>
                <w:szCs w:val="20"/>
                <w:lang w:val="en"/>
              </w:rPr>
            </w:pPr>
            <w:r w:rsidRPr="006536CA">
              <w:rPr>
                <w:rFonts w:ascii="Arial" w:hAnsi="Arial" w:cs="Arial"/>
                <w:sz w:val="20"/>
                <w:szCs w:val="20"/>
                <w:lang w:val="en"/>
              </w:rPr>
              <w:t>The Electricity Authority has the following values:</w:t>
            </w:r>
          </w:p>
          <w:p w14:paraId="5BE67A31" w14:textId="77777777" w:rsidR="0066447C" w:rsidRPr="006536CA" w:rsidRDefault="0066447C" w:rsidP="0066447C">
            <w:pPr>
              <w:pStyle w:val="Heading5"/>
              <w:spacing w:before="0" w:line="240" w:lineRule="auto"/>
              <w:textAlignment w:val="top"/>
              <w:rPr>
                <w:rFonts w:cs="Arial"/>
                <w:sz w:val="20"/>
                <w:lang w:val="en"/>
              </w:rPr>
            </w:pPr>
            <w:r w:rsidRPr="000A53F6">
              <w:rPr>
                <w:rFonts w:cs="Arial"/>
                <w:color w:val="0A2F41" w:themeColor="accent1" w:themeShade="80"/>
                <w:sz w:val="20"/>
                <w:lang w:val="en"/>
              </w:rPr>
              <w:t>Our people</w:t>
            </w:r>
          </w:p>
          <w:p w14:paraId="33EA85E4" w14:textId="77777777" w:rsidR="0066447C" w:rsidRPr="006536CA" w:rsidRDefault="0066447C" w:rsidP="3380B079">
            <w:pPr>
              <w:pStyle w:val="NormalWeb"/>
              <w:spacing w:after="120" w:line="240" w:lineRule="auto"/>
              <w:textAlignment w:val="top"/>
              <w:rPr>
                <w:rFonts w:ascii="Arial" w:hAnsi="Arial" w:cs="Arial"/>
                <w:sz w:val="20"/>
                <w:szCs w:val="20"/>
                <w:lang w:val="en-US"/>
              </w:rPr>
            </w:pPr>
            <w:r w:rsidRPr="3380B079">
              <w:rPr>
                <w:rFonts w:ascii="Arial" w:hAnsi="Arial" w:cs="Arial"/>
                <w:sz w:val="20"/>
                <w:szCs w:val="20"/>
                <w:lang w:val="en-US"/>
              </w:rPr>
              <w:t>We support the development of each other and work together to achieve our goals.</w:t>
            </w:r>
          </w:p>
          <w:p w14:paraId="471F385F" w14:textId="77777777" w:rsidR="0066447C" w:rsidRPr="000A53F6" w:rsidRDefault="0066447C" w:rsidP="0066447C">
            <w:pPr>
              <w:pStyle w:val="Heading5"/>
              <w:spacing w:before="120" w:line="240" w:lineRule="auto"/>
              <w:textAlignment w:val="top"/>
              <w:rPr>
                <w:rFonts w:cs="Arial"/>
                <w:color w:val="0A2F41" w:themeColor="accent1" w:themeShade="80"/>
                <w:sz w:val="20"/>
                <w:lang w:val="en"/>
              </w:rPr>
            </w:pPr>
            <w:r w:rsidRPr="000A53F6">
              <w:rPr>
                <w:rFonts w:cs="Arial"/>
                <w:color w:val="0A2F41" w:themeColor="accent1" w:themeShade="80"/>
                <w:sz w:val="20"/>
                <w:lang w:val="en"/>
              </w:rPr>
              <w:t>Boldness</w:t>
            </w:r>
          </w:p>
          <w:p w14:paraId="13C2655D" w14:textId="77777777" w:rsidR="0066447C" w:rsidRPr="006536CA" w:rsidRDefault="0066447C" w:rsidP="4B0258F2">
            <w:pPr>
              <w:pStyle w:val="NormalWeb"/>
              <w:spacing w:after="120" w:line="240" w:lineRule="auto"/>
              <w:textAlignment w:val="top"/>
              <w:rPr>
                <w:rFonts w:ascii="Arial" w:hAnsi="Arial" w:cs="Arial"/>
                <w:sz w:val="20"/>
                <w:szCs w:val="20"/>
                <w:lang w:val="en-US"/>
              </w:rPr>
            </w:pPr>
            <w:r w:rsidRPr="4B0258F2">
              <w:rPr>
                <w:rFonts w:ascii="Arial" w:hAnsi="Arial" w:cs="Arial"/>
                <w:sz w:val="20"/>
                <w:szCs w:val="20"/>
                <w:lang w:val="en-US"/>
              </w:rPr>
              <w:t xml:space="preserve">We are decisive, </w:t>
            </w:r>
            <w:proofErr w:type="gramStart"/>
            <w:r w:rsidRPr="4B0258F2">
              <w:rPr>
                <w:rFonts w:ascii="Arial" w:hAnsi="Arial" w:cs="Arial"/>
                <w:sz w:val="20"/>
                <w:szCs w:val="20"/>
                <w:lang w:val="en-US"/>
              </w:rPr>
              <w:t>forward thinking</w:t>
            </w:r>
            <w:proofErr w:type="gramEnd"/>
            <w:r w:rsidRPr="4B0258F2">
              <w:rPr>
                <w:rFonts w:ascii="Arial" w:hAnsi="Arial" w:cs="Arial"/>
                <w:sz w:val="20"/>
                <w:szCs w:val="20"/>
                <w:lang w:val="en-US"/>
              </w:rPr>
              <w:t xml:space="preserve"> and not afraid to do the right thing.</w:t>
            </w:r>
          </w:p>
          <w:p w14:paraId="23B753E3" w14:textId="77777777" w:rsidR="0066447C" w:rsidRPr="000A53F6" w:rsidRDefault="0066447C" w:rsidP="0066447C">
            <w:pPr>
              <w:pStyle w:val="Heading5"/>
              <w:spacing w:before="0" w:line="240" w:lineRule="auto"/>
              <w:textAlignment w:val="top"/>
              <w:rPr>
                <w:rFonts w:cs="Arial"/>
                <w:color w:val="0A2F41" w:themeColor="accent1" w:themeShade="80"/>
                <w:sz w:val="20"/>
                <w:lang w:val="en"/>
              </w:rPr>
            </w:pPr>
            <w:r w:rsidRPr="000A53F6">
              <w:rPr>
                <w:rFonts w:cs="Arial"/>
                <w:color w:val="0A2F41" w:themeColor="accent1" w:themeShade="80"/>
                <w:sz w:val="20"/>
                <w:lang w:val="en"/>
              </w:rPr>
              <w:t>Excellence</w:t>
            </w:r>
          </w:p>
          <w:p w14:paraId="4B1A00A8" w14:textId="77777777" w:rsidR="0066447C" w:rsidRPr="006536CA" w:rsidRDefault="0066447C" w:rsidP="0066447C">
            <w:pPr>
              <w:pStyle w:val="NormalWeb"/>
              <w:spacing w:after="120" w:line="240" w:lineRule="auto"/>
              <w:textAlignment w:val="top"/>
              <w:rPr>
                <w:rFonts w:ascii="Arial" w:hAnsi="Arial" w:cs="Arial"/>
                <w:sz w:val="20"/>
                <w:szCs w:val="20"/>
                <w:lang w:val="en"/>
              </w:rPr>
            </w:pPr>
            <w:r w:rsidRPr="006536CA">
              <w:rPr>
                <w:rFonts w:ascii="Arial" w:hAnsi="Arial" w:cs="Arial"/>
                <w:sz w:val="20"/>
                <w:szCs w:val="20"/>
                <w:lang w:val="en"/>
              </w:rPr>
              <w:t>We are committed to producing the highest-quality work.</w:t>
            </w:r>
          </w:p>
          <w:p w14:paraId="3F981B07" w14:textId="77777777" w:rsidR="0066447C" w:rsidRPr="000A53F6" w:rsidRDefault="0066447C" w:rsidP="0066447C">
            <w:pPr>
              <w:pStyle w:val="Heading5"/>
              <w:spacing w:before="0" w:line="240" w:lineRule="auto"/>
              <w:textAlignment w:val="top"/>
              <w:rPr>
                <w:rFonts w:cs="Arial"/>
                <w:color w:val="0A2F41" w:themeColor="accent1" w:themeShade="80"/>
                <w:sz w:val="20"/>
                <w:lang w:val="en"/>
              </w:rPr>
            </w:pPr>
            <w:r w:rsidRPr="000A53F6">
              <w:rPr>
                <w:rFonts w:cs="Arial"/>
                <w:color w:val="0A2F41" w:themeColor="accent1" w:themeShade="80"/>
                <w:sz w:val="20"/>
                <w:lang w:val="en"/>
              </w:rPr>
              <w:t>Openness</w:t>
            </w:r>
          </w:p>
          <w:p w14:paraId="4951A7E5" w14:textId="77777777" w:rsidR="0066447C" w:rsidRPr="006536CA" w:rsidRDefault="0066447C" w:rsidP="0066447C">
            <w:pPr>
              <w:pStyle w:val="NormalWeb"/>
              <w:spacing w:after="120" w:line="240" w:lineRule="auto"/>
              <w:textAlignment w:val="top"/>
              <w:rPr>
                <w:rFonts w:ascii="Arial" w:hAnsi="Arial" w:cs="Arial"/>
                <w:sz w:val="20"/>
                <w:szCs w:val="20"/>
                <w:lang w:val="en"/>
              </w:rPr>
            </w:pPr>
            <w:r w:rsidRPr="006536CA">
              <w:rPr>
                <w:rFonts w:ascii="Arial" w:hAnsi="Arial" w:cs="Arial"/>
                <w:sz w:val="20"/>
                <w:szCs w:val="20"/>
                <w:lang w:val="en"/>
              </w:rPr>
              <w:t>We are transparent in our work and listen to others.</w:t>
            </w:r>
          </w:p>
          <w:p w14:paraId="5CA2D98D" w14:textId="77777777" w:rsidR="0066447C" w:rsidRPr="000A53F6" w:rsidRDefault="0066447C" w:rsidP="0066447C">
            <w:pPr>
              <w:pStyle w:val="Heading5"/>
              <w:spacing w:before="120" w:line="240" w:lineRule="auto"/>
              <w:textAlignment w:val="top"/>
              <w:rPr>
                <w:rFonts w:cs="Arial"/>
                <w:color w:val="0A2F41" w:themeColor="accent1" w:themeShade="80"/>
                <w:sz w:val="20"/>
                <w:lang w:val="en"/>
              </w:rPr>
            </w:pPr>
            <w:r w:rsidRPr="000A53F6">
              <w:rPr>
                <w:rFonts w:cs="Arial"/>
                <w:color w:val="0A2F41" w:themeColor="accent1" w:themeShade="80"/>
                <w:sz w:val="20"/>
                <w:lang w:val="en"/>
              </w:rPr>
              <w:t>Integrity</w:t>
            </w:r>
          </w:p>
          <w:p w14:paraId="6E80DC7F" w14:textId="77777777" w:rsidR="00371CBA" w:rsidRPr="006536CA" w:rsidRDefault="0066447C" w:rsidP="004C231A">
            <w:pPr>
              <w:pStyle w:val="NormalWeb"/>
              <w:spacing w:line="240" w:lineRule="auto"/>
              <w:textAlignment w:val="top"/>
              <w:rPr>
                <w:rFonts w:ascii="Arial" w:hAnsi="Arial" w:cs="Arial"/>
                <w:sz w:val="20"/>
                <w:szCs w:val="20"/>
                <w:lang w:val="en"/>
              </w:rPr>
            </w:pPr>
            <w:r w:rsidRPr="006536CA">
              <w:rPr>
                <w:rFonts w:ascii="Arial" w:hAnsi="Arial" w:cs="Arial"/>
                <w:sz w:val="20"/>
                <w:szCs w:val="20"/>
                <w:lang w:val="en"/>
              </w:rPr>
              <w:t>We are honest and trustworthy and treat everyone with fairness and respect</w:t>
            </w:r>
            <w:r w:rsidR="00EA3FFB" w:rsidRPr="006536CA">
              <w:rPr>
                <w:rFonts w:ascii="Arial" w:hAnsi="Arial" w:cs="Arial"/>
                <w:sz w:val="20"/>
                <w:szCs w:val="20"/>
                <w:lang w:val="en"/>
              </w:rPr>
              <w:t>.</w:t>
            </w:r>
          </w:p>
        </w:tc>
      </w:tr>
    </w:tbl>
    <w:p w14:paraId="2B7324F6" w14:textId="4214CB1B" w:rsidR="0066447C" w:rsidRDefault="0066447C"/>
    <w:tbl>
      <w:tblPr>
        <w:tblStyle w:val="CustomisedTable"/>
        <w:tblW w:w="9710" w:type="dxa"/>
        <w:tblInd w:w="108" w:type="dxa"/>
        <w:tblLook w:val="04A0" w:firstRow="1" w:lastRow="0" w:firstColumn="1" w:lastColumn="0" w:noHBand="0" w:noVBand="1"/>
      </w:tblPr>
      <w:tblGrid>
        <w:gridCol w:w="2924"/>
        <w:gridCol w:w="6786"/>
      </w:tblGrid>
      <w:tr w:rsidR="00A07749" w:rsidRPr="006536CA" w14:paraId="53FA43AB" w14:textId="518B230E" w:rsidTr="50AB8FA4">
        <w:trPr>
          <w:cnfStyle w:val="100000000000" w:firstRow="1" w:lastRow="0" w:firstColumn="0" w:lastColumn="0" w:oddVBand="0" w:evenVBand="0" w:oddHBand="0" w:evenHBand="0" w:firstRowFirstColumn="0" w:firstRowLastColumn="0" w:lastRowFirstColumn="0" w:lastRowLastColumn="0"/>
          <w:trHeight w:val="256"/>
        </w:trPr>
        <w:tc>
          <w:tcPr>
            <w:tcW w:w="9710" w:type="dxa"/>
            <w:gridSpan w:val="2"/>
            <w:tcBorders>
              <w:left w:val="nil"/>
              <w:bottom w:val="single" w:sz="8" w:space="0" w:color="auto"/>
              <w:right w:val="nil"/>
            </w:tcBorders>
            <w:shd w:val="clear" w:color="auto" w:fill="002B49"/>
          </w:tcPr>
          <w:p w14:paraId="4F2B8781" w14:textId="77777777" w:rsidR="00A07749" w:rsidRPr="00C7491D" w:rsidRDefault="002B19B6">
            <w:pPr>
              <w:rPr>
                <w:b/>
                <w:bCs/>
                <w:sz w:val="20"/>
              </w:rPr>
            </w:pPr>
            <w:r w:rsidRPr="00C7491D">
              <w:rPr>
                <w:b/>
                <w:bCs/>
                <w:sz w:val="20"/>
              </w:rPr>
              <w:t xml:space="preserve">Our </w:t>
            </w:r>
            <w:r w:rsidR="00FB5786" w:rsidRPr="00C7491D">
              <w:rPr>
                <w:b/>
                <w:bCs/>
                <w:sz w:val="20"/>
              </w:rPr>
              <w:t>g</w:t>
            </w:r>
            <w:r w:rsidR="00453D82" w:rsidRPr="00C7491D">
              <w:rPr>
                <w:b/>
                <w:bCs/>
                <w:sz w:val="20"/>
              </w:rPr>
              <w:t xml:space="preserve">roup </w:t>
            </w:r>
          </w:p>
        </w:tc>
      </w:tr>
      <w:tr w:rsidR="00FC2C5D" w:rsidRPr="006536CA" w14:paraId="5DC6C2A9" w14:textId="02EAA2EC" w:rsidTr="50AB8FA4">
        <w:trPr>
          <w:trHeight w:val="1789"/>
        </w:trPr>
        <w:tc>
          <w:tcPr>
            <w:tcW w:w="9710" w:type="dxa"/>
            <w:gridSpan w:val="2"/>
            <w:tcBorders>
              <w:left w:val="nil"/>
              <w:bottom w:val="nil"/>
              <w:right w:val="nil"/>
            </w:tcBorders>
          </w:tcPr>
          <w:p w14:paraId="7BC42AB4" w14:textId="11813A79" w:rsidR="00FC2C5D" w:rsidRDefault="00FC2C5D" w:rsidP="00FC2C5D">
            <w:pPr>
              <w:pStyle w:val="Default"/>
              <w:spacing w:before="120"/>
            </w:pPr>
            <w:r>
              <w:t>The Legal</w:t>
            </w:r>
            <w:r w:rsidR="00B72F22">
              <w:t xml:space="preserve"> Team sits within the Legal</w:t>
            </w:r>
            <w:r>
              <w:t xml:space="preserve">, Monitoring and Compliance Group </w:t>
            </w:r>
            <w:r w:rsidR="00B72F22">
              <w:t>and</w:t>
            </w:r>
            <w:r w:rsidDel="00C830D1">
              <w:t xml:space="preserve"> </w:t>
            </w:r>
            <w:r>
              <w:t>provides in-house legal services for the Authority</w:t>
            </w:r>
            <w:r w:rsidR="00A8725B">
              <w:t>.</w:t>
            </w:r>
            <w:r w:rsidR="00C85CE8">
              <w:t xml:space="preserve"> </w:t>
            </w:r>
            <w:r w:rsidR="00B72F22">
              <w:t>T</w:t>
            </w:r>
            <w:r w:rsidR="00C85CE8">
              <w:t>he</w:t>
            </w:r>
            <w:r w:rsidDel="00C85CE8">
              <w:t xml:space="preserve"> </w:t>
            </w:r>
            <w:r>
              <w:t>Compliance Team is responsible for monitoring, investigating and enforcing compliance with the Code, the Electricity</w:t>
            </w:r>
            <w:r>
              <w:rPr>
                <w:spacing w:val="-4"/>
              </w:rPr>
              <w:t xml:space="preserve"> </w:t>
            </w:r>
            <w:r>
              <w:t>Industry</w:t>
            </w:r>
            <w:r>
              <w:rPr>
                <w:spacing w:val="-4"/>
              </w:rPr>
              <w:t xml:space="preserve"> </w:t>
            </w:r>
            <w:r>
              <w:t>Act</w:t>
            </w:r>
            <w:r>
              <w:rPr>
                <w:spacing w:val="-5"/>
              </w:rPr>
              <w:t xml:space="preserve"> </w:t>
            </w:r>
            <w:r>
              <w:t>and</w:t>
            </w:r>
            <w:r>
              <w:rPr>
                <w:spacing w:val="-3"/>
              </w:rPr>
              <w:t xml:space="preserve"> </w:t>
            </w:r>
            <w:r>
              <w:t>various</w:t>
            </w:r>
            <w:r>
              <w:rPr>
                <w:spacing w:val="-4"/>
              </w:rPr>
              <w:t xml:space="preserve"> </w:t>
            </w:r>
            <w:r>
              <w:t>regulations.</w:t>
            </w:r>
            <w:r>
              <w:rPr>
                <w:spacing w:val="-5"/>
              </w:rPr>
              <w:t xml:space="preserve"> </w:t>
            </w:r>
            <w:r>
              <w:t>The</w:t>
            </w:r>
            <w:r>
              <w:rPr>
                <w:spacing w:val="-3"/>
              </w:rPr>
              <w:t xml:space="preserve"> </w:t>
            </w:r>
            <w:r>
              <w:t>Monitoring</w:t>
            </w:r>
            <w:r>
              <w:rPr>
                <w:spacing w:val="-5"/>
              </w:rPr>
              <w:t xml:space="preserve"> </w:t>
            </w:r>
            <w:r>
              <w:t>team</w:t>
            </w:r>
            <w:r>
              <w:rPr>
                <w:spacing w:val="-3"/>
              </w:rPr>
              <w:t xml:space="preserve"> </w:t>
            </w:r>
            <w:r>
              <w:t>analyses</w:t>
            </w:r>
            <w:r>
              <w:rPr>
                <w:spacing w:val="-4"/>
              </w:rPr>
              <w:t xml:space="preserve"> </w:t>
            </w:r>
            <w:r>
              <w:t>market</w:t>
            </w:r>
            <w:r>
              <w:rPr>
                <w:spacing w:val="-5"/>
              </w:rPr>
              <w:t xml:space="preserve"> </w:t>
            </w:r>
            <w:r>
              <w:t>activity</w:t>
            </w:r>
            <w:r>
              <w:rPr>
                <w:spacing w:val="-4"/>
              </w:rPr>
              <w:t xml:space="preserve"> </w:t>
            </w:r>
            <w:r>
              <w:t>and provides insights and information across the Authority to inform key initiatives.</w:t>
            </w:r>
          </w:p>
          <w:p w14:paraId="260CAC72" w14:textId="78C3C34A" w:rsidR="00264BB9" w:rsidRPr="00662444" w:rsidRDefault="00264BB9" w:rsidP="00FC2C5D">
            <w:pPr>
              <w:pStyle w:val="Default"/>
              <w:spacing w:before="120"/>
              <w:rPr>
                <w:spacing w:val="7"/>
                <w:lang w:val="en-US"/>
              </w:rPr>
            </w:pPr>
            <w:r w:rsidRPr="50AB8FA4">
              <w:rPr>
                <w:lang w:val="en"/>
              </w:rPr>
              <w:t>The</w:t>
            </w:r>
            <w:r w:rsidR="00845F3B" w:rsidRPr="50AB8FA4">
              <w:rPr>
                <w:lang w:val="en"/>
              </w:rPr>
              <w:t xml:space="preserve">re are two legal </w:t>
            </w:r>
            <w:r w:rsidRPr="50AB8FA4">
              <w:rPr>
                <w:lang w:val="en"/>
              </w:rPr>
              <w:t xml:space="preserve">teams – the Legislation </w:t>
            </w:r>
            <w:r w:rsidR="00845F3B" w:rsidRPr="50AB8FA4">
              <w:rPr>
                <w:lang w:val="en"/>
              </w:rPr>
              <w:t>T</w:t>
            </w:r>
            <w:r w:rsidRPr="50AB8FA4">
              <w:rPr>
                <w:lang w:val="en"/>
              </w:rPr>
              <w:t xml:space="preserve">eam </w:t>
            </w:r>
            <w:r w:rsidR="009E6032" w:rsidRPr="50AB8FA4">
              <w:rPr>
                <w:lang w:val="en"/>
              </w:rPr>
              <w:t xml:space="preserve">is primarily responsible for </w:t>
            </w:r>
            <w:r w:rsidR="002A0606" w:rsidRPr="50AB8FA4">
              <w:rPr>
                <w:lang w:val="en"/>
              </w:rPr>
              <w:t xml:space="preserve">providing </w:t>
            </w:r>
            <w:r w:rsidR="00D91659" w:rsidRPr="50AB8FA4">
              <w:rPr>
                <w:lang w:val="en"/>
              </w:rPr>
              <w:t xml:space="preserve">legal advice </w:t>
            </w:r>
            <w:r w:rsidR="00D4394A" w:rsidRPr="50AB8FA4">
              <w:rPr>
                <w:lang w:val="en"/>
              </w:rPr>
              <w:t xml:space="preserve">on the development of market policy </w:t>
            </w:r>
            <w:r w:rsidR="00D91659" w:rsidRPr="50AB8FA4">
              <w:rPr>
                <w:lang w:val="en"/>
              </w:rPr>
              <w:t xml:space="preserve">and </w:t>
            </w:r>
            <w:r w:rsidR="00131519" w:rsidRPr="50AB8FA4">
              <w:rPr>
                <w:lang w:val="en"/>
              </w:rPr>
              <w:t>secondary legislation</w:t>
            </w:r>
            <w:r w:rsidR="0026189C" w:rsidRPr="50AB8FA4">
              <w:rPr>
                <w:lang w:val="en"/>
              </w:rPr>
              <w:t xml:space="preserve">. The </w:t>
            </w:r>
            <w:r w:rsidR="00352B45" w:rsidRPr="50AB8FA4">
              <w:rPr>
                <w:lang w:val="en"/>
              </w:rPr>
              <w:t xml:space="preserve">Legal </w:t>
            </w:r>
            <w:r w:rsidR="0026189C" w:rsidRPr="50AB8FA4">
              <w:rPr>
                <w:lang w:val="en"/>
              </w:rPr>
              <w:t xml:space="preserve">Compliance and </w:t>
            </w:r>
            <w:r w:rsidR="00224CDA" w:rsidRPr="50AB8FA4">
              <w:rPr>
                <w:lang w:val="en"/>
              </w:rPr>
              <w:t xml:space="preserve">Corporate Team </w:t>
            </w:r>
            <w:proofErr w:type="gramStart"/>
            <w:r w:rsidR="002F0D7B" w:rsidRPr="50AB8FA4">
              <w:rPr>
                <w:lang w:val="en"/>
              </w:rPr>
              <w:t>advises</w:t>
            </w:r>
            <w:proofErr w:type="gramEnd"/>
            <w:r w:rsidR="002F0D7B" w:rsidRPr="50AB8FA4">
              <w:rPr>
                <w:lang w:val="en"/>
              </w:rPr>
              <w:t xml:space="preserve"> on compliance with </w:t>
            </w:r>
            <w:r w:rsidR="00123DE3" w:rsidRPr="50AB8FA4">
              <w:rPr>
                <w:lang w:val="en"/>
              </w:rPr>
              <w:t>a</w:t>
            </w:r>
            <w:r w:rsidR="00686F8F" w:rsidRPr="50AB8FA4">
              <w:rPr>
                <w:lang w:val="en"/>
              </w:rPr>
              <w:t>pp</w:t>
            </w:r>
            <w:r w:rsidR="000B3871" w:rsidRPr="50AB8FA4">
              <w:rPr>
                <w:lang w:val="en"/>
              </w:rPr>
              <w:t xml:space="preserve">licable </w:t>
            </w:r>
            <w:r w:rsidR="002F0D7B" w:rsidRPr="50AB8FA4">
              <w:rPr>
                <w:lang w:val="en"/>
              </w:rPr>
              <w:t>legal and regulatory frameworks</w:t>
            </w:r>
            <w:r w:rsidR="00D10559" w:rsidRPr="50AB8FA4">
              <w:rPr>
                <w:lang w:val="en"/>
              </w:rPr>
              <w:t xml:space="preserve"> and</w:t>
            </w:r>
            <w:r w:rsidR="002F0D7B" w:rsidRPr="50AB8FA4">
              <w:rPr>
                <w:lang w:val="en"/>
              </w:rPr>
              <w:t xml:space="preserve"> </w:t>
            </w:r>
            <w:r w:rsidR="00140078" w:rsidRPr="50AB8FA4">
              <w:rPr>
                <w:lang w:val="en"/>
              </w:rPr>
              <w:t>manages compliance and litigation matters</w:t>
            </w:r>
            <w:r w:rsidR="00D10559" w:rsidRPr="50AB8FA4">
              <w:rPr>
                <w:lang w:val="en"/>
              </w:rPr>
              <w:t>.</w:t>
            </w:r>
            <w:r w:rsidR="00140078" w:rsidRPr="50AB8FA4">
              <w:rPr>
                <w:lang w:val="en"/>
              </w:rPr>
              <w:t xml:space="preserve"> </w:t>
            </w:r>
            <w:r w:rsidR="000B3871" w:rsidRPr="50AB8FA4">
              <w:rPr>
                <w:lang w:val="en"/>
              </w:rPr>
              <w:t xml:space="preserve">It also </w:t>
            </w:r>
            <w:r w:rsidR="7A6B16E1" w:rsidRPr="50AB8FA4">
              <w:rPr>
                <w:lang w:val="en"/>
              </w:rPr>
              <w:t>provides</w:t>
            </w:r>
            <w:r w:rsidR="000B3871" w:rsidRPr="50AB8FA4">
              <w:rPr>
                <w:lang w:val="en"/>
              </w:rPr>
              <w:t xml:space="preserve"> advice on contractual and procurement matters. </w:t>
            </w:r>
            <w:r w:rsidR="004649F3" w:rsidRPr="50AB8FA4">
              <w:rPr>
                <w:lang w:val="en"/>
              </w:rPr>
              <w:t xml:space="preserve">Lawyers within these teams work collaboratively and flexibly </w:t>
            </w:r>
            <w:r w:rsidR="003901FD" w:rsidRPr="50AB8FA4">
              <w:rPr>
                <w:lang w:val="en"/>
              </w:rPr>
              <w:t xml:space="preserve">across teams as required, </w:t>
            </w:r>
            <w:r w:rsidR="004649F3" w:rsidRPr="50AB8FA4">
              <w:rPr>
                <w:lang w:val="en"/>
              </w:rPr>
              <w:t xml:space="preserve">to </w:t>
            </w:r>
            <w:r w:rsidR="003C096D" w:rsidRPr="50AB8FA4">
              <w:rPr>
                <w:lang w:val="en"/>
              </w:rPr>
              <w:t xml:space="preserve">enable the </w:t>
            </w:r>
            <w:proofErr w:type="spellStart"/>
            <w:r w:rsidR="003C096D" w:rsidRPr="50AB8FA4">
              <w:rPr>
                <w:lang w:val="en"/>
              </w:rPr>
              <w:t>organisation</w:t>
            </w:r>
            <w:proofErr w:type="spellEnd"/>
            <w:r w:rsidR="003C096D" w:rsidRPr="50AB8FA4">
              <w:rPr>
                <w:lang w:val="en"/>
              </w:rPr>
              <w:t xml:space="preserve"> to deliver its key </w:t>
            </w:r>
            <w:r w:rsidR="00376305" w:rsidRPr="50AB8FA4">
              <w:rPr>
                <w:lang w:val="en"/>
              </w:rPr>
              <w:t>initiatives</w:t>
            </w:r>
            <w:r w:rsidR="003C096D" w:rsidRPr="50AB8FA4">
              <w:rPr>
                <w:lang w:val="en"/>
              </w:rPr>
              <w:t xml:space="preserve"> and </w:t>
            </w:r>
            <w:r w:rsidR="00416AAA" w:rsidRPr="50AB8FA4">
              <w:rPr>
                <w:lang w:val="en"/>
              </w:rPr>
              <w:t>fulfil its st</w:t>
            </w:r>
            <w:r w:rsidR="001644B2" w:rsidRPr="50AB8FA4">
              <w:rPr>
                <w:lang w:val="en"/>
              </w:rPr>
              <w:t xml:space="preserve">rategic </w:t>
            </w:r>
            <w:r w:rsidR="003C096D" w:rsidRPr="50AB8FA4">
              <w:rPr>
                <w:lang w:val="en"/>
              </w:rPr>
              <w:t>functions</w:t>
            </w:r>
            <w:r w:rsidR="00932187" w:rsidRPr="50AB8FA4">
              <w:rPr>
                <w:lang w:val="en"/>
              </w:rPr>
              <w:t xml:space="preserve">. </w:t>
            </w:r>
          </w:p>
          <w:p w14:paraId="4302CEDD" w14:textId="7E00600D" w:rsidR="00264BB9" w:rsidRPr="00662444" w:rsidRDefault="00264BB9" w:rsidP="00FC2C5D">
            <w:pPr>
              <w:pStyle w:val="Default"/>
              <w:spacing w:before="120"/>
              <w:rPr>
                <w:i/>
                <w:spacing w:val="7"/>
              </w:rPr>
            </w:pPr>
          </w:p>
        </w:tc>
      </w:tr>
      <w:tr w:rsidR="00FC2C5D" w:rsidRPr="006536CA" w14:paraId="74FD488D" w14:textId="77777777" w:rsidTr="50AB8FA4">
        <w:tc>
          <w:tcPr>
            <w:tcW w:w="9710" w:type="dxa"/>
            <w:gridSpan w:val="2"/>
            <w:tcBorders>
              <w:left w:val="nil"/>
              <w:bottom w:val="single" w:sz="8" w:space="0" w:color="auto"/>
              <w:right w:val="nil"/>
            </w:tcBorders>
            <w:shd w:val="clear" w:color="auto" w:fill="002B49"/>
          </w:tcPr>
          <w:p w14:paraId="2BF1C41D" w14:textId="77777777" w:rsidR="00FC2C5D" w:rsidRPr="00C7491D" w:rsidRDefault="00FC2C5D" w:rsidP="00FC2C5D">
            <w:pPr>
              <w:rPr>
                <w:b/>
                <w:bCs/>
                <w:sz w:val="20"/>
              </w:rPr>
            </w:pPr>
            <w:r w:rsidRPr="00C7491D">
              <w:rPr>
                <w:b/>
                <w:bCs/>
                <w:sz w:val="20"/>
              </w:rPr>
              <w:t>Purpose of this position</w:t>
            </w:r>
          </w:p>
        </w:tc>
      </w:tr>
      <w:tr w:rsidR="00FC2C5D" w:rsidRPr="006536CA" w14:paraId="15862DC5" w14:textId="77777777" w:rsidTr="50AB8FA4">
        <w:trPr>
          <w:trHeight w:val="749"/>
        </w:trPr>
        <w:tc>
          <w:tcPr>
            <w:tcW w:w="9710" w:type="dxa"/>
            <w:gridSpan w:val="2"/>
            <w:tcBorders>
              <w:left w:val="nil"/>
              <w:bottom w:val="nil"/>
              <w:right w:val="nil"/>
            </w:tcBorders>
          </w:tcPr>
          <w:p w14:paraId="33D53605" w14:textId="1DC62A69" w:rsidR="00FC2C5D" w:rsidRPr="006536CA" w:rsidRDefault="00FC2C5D" w:rsidP="00FC2C5D">
            <w:pPr>
              <w:spacing w:before="120" w:after="120" w:line="240" w:lineRule="auto"/>
              <w:rPr>
                <w:rFonts w:cs="Arial"/>
                <w:noProof/>
                <w:sz w:val="20"/>
              </w:rPr>
            </w:pPr>
            <w:r>
              <w:rPr>
                <w:sz w:val="20"/>
              </w:rPr>
              <w:t>The</w:t>
            </w:r>
            <w:r>
              <w:rPr>
                <w:spacing w:val="-4"/>
                <w:sz w:val="20"/>
              </w:rPr>
              <w:t xml:space="preserve"> </w:t>
            </w:r>
            <w:r>
              <w:rPr>
                <w:sz w:val="20"/>
              </w:rPr>
              <w:t>purpose</w:t>
            </w:r>
            <w:r>
              <w:rPr>
                <w:spacing w:val="-4"/>
                <w:sz w:val="20"/>
              </w:rPr>
              <w:t xml:space="preserve"> </w:t>
            </w:r>
            <w:r>
              <w:rPr>
                <w:sz w:val="20"/>
              </w:rPr>
              <w:t>of</w:t>
            </w:r>
            <w:r>
              <w:rPr>
                <w:spacing w:val="-4"/>
                <w:sz w:val="20"/>
              </w:rPr>
              <w:t xml:space="preserve"> </w:t>
            </w:r>
            <w:r>
              <w:rPr>
                <w:sz w:val="20"/>
              </w:rPr>
              <w:t>this</w:t>
            </w:r>
            <w:r>
              <w:rPr>
                <w:spacing w:val="-3"/>
                <w:sz w:val="20"/>
              </w:rPr>
              <w:t xml:space="preserve"> </w:t>
            </w:r>
            <w:r>
              <w:rPr>
                <w:sz w:val="20"/>
              </w:rPr>
              <w:t>position</w:t>
            </w:r>
            <w:r>
              <w:rPr>
                <w:spacing w:val="-4"/>
                <w:sz w:val="20"/>
              </w:rPr>
              <w:t xml:space="preserve"> </w:t>
            </w:r>
            <w:r>
              <w:rPr>
                <w:sz w:val="20"/>
              </w:rPr>
              <w:t>is</w:t>
            </w:r>
            <w:r>
              <w:rPr>
                <w:spacing w:val="-3"/>
                <w:sz w:val="20"/>
              </w:rPr>
              <w:t xml:space="preserve"> </w:t>
            </w:r>
            <w:r>
              <w:rPr>
                <w:sz w:val="20"/>
              </w:rPr>
              <w:t>to</w:t>
            </w:r>
            <w:r>
              <w:rPr>
                <w:spacing w:val="-2"/>
                <w:sz w:val="20"/>
              </w:rPr>
              <w:t xml:space="preserve"> </w:t>
            </w:r>
            <w:r>
              <w:rPr>
                <w:sz w:val="20"/>
              </w:rPr>
              <w:t>be</w:t>
            </w:r>
            <w:r>
              <w:rPr>
                <w:spacing w:val="-4"/>
                <w:sz w:val="20"/>
              </w:rPr>
              <w:t xml:space="preserve"> </w:t>
            </w:r>
            <w:r>
              <w:rPr>
                <w:sz w:val="20"/>
              </w:rPr>
              <w:t>responsible</w:t>
            </w:r>
            <w:r>
              <w:rPr>
                <w:spacing w:val="-4"/>
                <w:sz w:val="20"/>
              </w:rPr>
              <w:t xml:space="preserve"> </w:t>
            </w:r>
            <w:r>
              <w:rPr>
                <w:sz w:val="20"/>
              </w:rPr>
              <w:t>for</w:t>
            </w:r>
            <w:r>
              <w:rPr>
                <w:spacing w:val="-3"/>
                <w:sz w:val="20"/>
              </w:rPr>
              <w:t xml:space="preserve"> </w:t>
            </w:r>
            <w:r>
              <w:rPr>
                <w:sz w:val="20"/>
              </w:rPr>
              <w:t>providing</w:t>
            </w:r>
            <w:r>
              <w:rPr>
                <w:spacing w:val="-2"/>
                <w:sz w:val="20"/>
              </w:rPr>
              <w:t xml:space="preserve"> </w:t>
            </w:r>
            <w:r>
              <w:rPr>
                <w:sz w:val="20"/>
              </w:rPr>
              <w:t>high</w:t>
            </w:r>
            <w:r>
              <w:rPr>
                <w:spacing w:val="-4"/>
                <w:sz w:val="20"/>
              </w:rPr>
              <w:t xml:space="preserve"> </w:t>
            </w:r>
            <w:r>
              <w:rPr>
                <w:sz w:val="20"/>
              </w:rPr>
              <w:t>quality legal</w:t>
            </w:r>
            <w:r>
              <w:rPr>
                <w:spacing w:val="-3"/>
                <w:sz w:val="20"/>
              </w:rPr>
              <w:t xml:space="preserve"> </w:t>
            </w:r>
            <w:r>
              <w:rPr>
                <w:sz w:val="20"/>
              </w:rPr>
              <w:t>advice</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timely manner to the Authority.</w:t>
            </w:r>
          </w:p>
        </w:tc>
      </w:tr>
      <w:tr w:rsidR="00FC2C5D" w:rsidRPr="006536CA" w14:paraId="21769AC9" w14:textId="77777777" w:rsidTr="50AB8FA4">
        <w:tc>
          <w:tcPr>
            <w:tcW w:w="9710" w:type="dxa"/>
            <w:gridSpan w:val="2"/>
            <w:tcBorders>
              <w:left w:val="nil"/>
              <w:right w:val="nil"/>
            </w:tcBorders>
            <w:shd w:val="clear" w:color="auto" w:fill="002B49"/>
          </w:tcPr>
          <w:p w14:paraId="3FCC7378" w14:textId="77777777" w:rsidR="00FC2C5D" w:rsidRPr="00C7491D" w:rsidRDefault="00FC2C5D" w:rsidP="00FC2C5D">
            <w:pPr>
              <w:rPr>
                <w:b/>
                <w:bCs/>
                <w:sz w:val="20"/>
              </w:rPr>
            </w:pPr>
            <w:r w:rsidRPr="00C7491D">
              <w:rPr>
                <w:b/>
                <w:bCs/>
                <w:sz w:val="20"/>
              </w:rPr>
              <w:t>Working relationships</w:t>
            </w:r>
          </w:p>
        </w:tc>
      </w:tr>
      <w:tr w:rsidR="00FC2C5D" w:rsidRPr="006536CA" w14:paraId="02A31D50" w14:textId="77777777" w:rsidTr="50AB8FA4">
        <w:tc>
          <w:tcPr>
            <w:tcW w:w="2924" w:type="dxa"/>
            <w:tcBorders>
              <w:left w:val="nil"/>
            </w:tcBorders>
          </w:tcPr>
          <w:p w14:paraId="5E1CE2D7" w14:textId="77777777" w:rsidR="00FC2C5D" w:rsidRPr="006536CA" w:rsidRDefault="00FC2C5D" w:rsidP="00FC2C5D">
            <w:pPr>
              <w:rPr>
                <w:sz w:val="20"/>
              </w:rPr>
            </w:pPr>
            <w:r w:rsidRPr="006536CA">
              <w:rPr>
                <w:sz w:val="20"/>
              </w:rPr>
              <w:t>Reports to</w:t>
            </w:r>
          </w:p>
        </w:tc>
        <w:tc>
          <w:tcPr>
            <w:tcW w:w="6786" w:type="dxa"/>
            <w:tcBorders>
              <w:right w:val="nil"/>
            </w:tcBorders>
          </w:tcPr>
          <w:p w14:paraId="1537396F" w14:textId="3B050137" w:rsidR="00FC2C5D" w:rsidRPr="006A6F78" w:rsidRDefault="00FC2C5D" w:rsidP="00FC2C5D">
            <w:pPr>
              <w:rPr>
                <w:rFonts w:cs="Arial"/>
                <w:noProof/>
                <w:sz w:val="20"/>
              </w:rPr>
            </w:pPr>
            <w:r>
              <w:rPr>
                <w:rFonts w:cs="Arial"/>
                <w:noProof/>
                <w:sz w:val="20"/>
              </w:rPr>
              <w:t xml:space="preserve">Manager – </w:t>
            </w:r>
            <w:r w:rsidR="007A29E7">
              <w:rPr>
                <w:rFonts w:cs="Arial"/>
                <w:noProof/>
                <w:sz w:val="20"/>
              </w:rPr>
              <w:t xml:space="preserve">Corporate and Compliance </w:t>
            </w:r>
          </w:p>
        </w:tc>
      </w:tr>
      <w:tr w:rsidR="00FC2C5D" w:rsidRPr="006536CA" w14:paraId="756512B0" w14:textId="77777777" w:rsidTr="50AB8FA4">
        <w:tc>
          <w:tcPr>
            <w:tcW w:w="2924" w:type="dxa"/>
            <w:tcBorders>
              <w:left w:val="nil"/>
            </w:tcBorders>
          </w:tcPr>
          <w:p w14:paraId="46A82C33" w14:textId="77777777" w:rsidR="00FC2C5D" w:rsidRPr="006536CA" w:rsidRDefault="00FC2C5D" w:rsidP="00FC2C5D">
            <w:pPr>
              <w:rPr>
                <w:sz w:val="20"/>
              </w:rPr>
            </w:pPr>
            <w:r w:rsidRPr="006536CA">
              <w:rPr>
                <w:sz w:val="20"/>
              </w:rPr>
              <w:t>Direct reports</w:t>
            </w:r>
          </w:p>
        </w:tc>
        <w:tc>
          <w:tcPr>
            <w:tcW w:w="6786" w:type="dxa"/>
            <w:tcBorders>
              <w:right w:val="nil"/>
            </w:tcBorders>
          </w:tcPr>
          <w:p w14:paraId="3CB48BD4" w14:textId="77777777" w:rsidR="00FC2C5D" w:rsidRPr="006536CA" w:rsidRDefault="00FC2C5D" w:rsidP="00FC2C5D">
            <w:pPr>
              <w:rPr>
                <w:sz w:val="20"/>
              </w:rPr>
            </w:pPr>
            <w:r w:rsidRPr="006A6F78">
              <w:rPr>
                <w:sz w:val="20"/>
              </w:rPr>
              <w:t>Nil</w:t>
            </w:r>
          </w:p>
        </w:tc>
      </w:tr>
      <w:tr w:rsidR="00FC2C5D" w:rsidRPr="006536CA" w14:paraId="3548E2FD" w14:textId="77777777" w:rsidTr="50AB8FA4">
        <w:tc>
          <w:tcPr>
            <w:tcW w:w="2924" w:type="dxa"/>
            <w:tcBorders>
              <w:left w:val="nil"/>
            </w:tcBorders>
          </w:tcPr>
          <w:p w14:paraId="418ADF80" w14:textId="77777777" w:rsidR="00FC2C5D" w:rsidRPr="006536CA" w:rsidRDefault="00FC2C5D" w:rsidP="00FC2C5D">
            <w:pPr>
              <w:rPr>
                <w:sz w:val="20"/>
              </w:rPr>
            </w:pPr>
            <w:r w:rsidRPr="006536CA">
              <w:rPr>
                <w:sz w:val="20"/>
              </w:rPr>
              <w:t>Internal relationships</w:t>
            </w:r>
          </w:p>
        </w:tc>
        <w:tc>
          <w:tcPr>
            <w:tcW w:w="6786" w:type="dxa"/>
            <w:tcBorders>
              <w:right w:val="nil"/>
            </w:tcBorders>
          </w:tcPr>
          <w:p w14:paraId="65416ADD" w14:textId="77777777" w:rsidR="00FC2C5D" w:rsidRDefault="00FC2C5D" w:rsidP="006C6D9C">
            <w:pPr>
              <w:numPr>
                <w:ilvl w:val="0"/>
                <w:numId w:val="4"/>
              </w:numPr>
              <w:spacing w:after="18" w:line="259" w:lineRule="auto"/>
              <w:ind w:left="411" w:hanging="334"/>
              <w:rPr>
                <w:rFonts w:cs="Arial"/>
                <w:noProof/>
                <w:sz w:val="20"/>
              </w:rPr>
            </w:pPr>
            <w:r>
              <w:rPr>
                <w:rFonts w:cs="Arial"/>
                <w:noProof/>
                <w:sz w:val="20"/>
              </w:rPr>
              <w:t>General Manager – Legal, Monitoring and Compliance</w:t>
            </w:r>
          </w:p>
          <w:p w14:paraId="55483156" w14:textId="77777777" w:rsidR="00FC2C5D" w:rsidRDefault="00FC2C5D" w:rsidP="006C6D9C">
            <w:pPr>
              <w:numPr>
                <w:ilvl w:val="0"/>
                <w:numId w:val="4"/>
              </w:numPr>
              <w:spacing w:after="18" w:line="259" w:lineRule="auto"/>
              <w:ind w:left="411" w:hanging="334"/>
              <w:rPr>
                <w:rFonts w:cs="Arial"/>
                <w:noProof/>
                <w:sz w:val="20"/>
              </w:rPr>
            </w:pPr>
            <w:r>
              <w:rPr>
                <w:rFonts w:cs="Arial"/>
                <w:noProof/>
                <w:sz w:val="20"/>
              </w:rPr>
              <w:t>Electricity Authority Board Members</w:t>
            </w:r>
          </w:p>
          <w:p w14:paraId="1386CBE6" w14:textId="343E4E22" w:rsidR="00FC2C5D" w:rsidRPr="006A6F78" w:rsidRDefault="00FC2C5D" w:rsidP="006C6D9C">
            <w:pPr>
              <w:numPr>
                <w:ilvl w:val="0"/>
                <w:numId w:val="4"/>
              </w:numPr>
              <w:spacing w:after="18" w:line="259" w:lineRule="auto"/>
              <w:ind w:left="411" w:hanging="334"/>
              <w:rPr>
                <w:rFonts w:cs="Arial"/>
                <w:noProof/>
                <w:sz w:val="20"/>
              </w:rPr>
            </w:pPr>
            <w:r>
              <w:rPr>
                <w:rFonts w:cs="Arial"/>
                <w:noProof/>
                <w:sz w:val="20"/>
              </w:rPr>
              <w:t>Electricity Authority staff</w:t>
            </w:r>
          </w:p>
        </w:tc>
      </w:tr>
      <w:tr w:rsidR="00FC2C5D" w:rsidRPr="006536CA" w14:paraId="62A1D482" w14:textId="77777777" w:rsidTr="50AB8FA4">
        <w:tc>
          <w:tcPr>
            <w:tcW w:w="2924" w:type="dxa"/>
            <w:tcBorders>
              <w:left w:val="nil"/>
            </w:tcBorders>
          </w:tcPr>
          <w:p w14:paraId="4838D2BC" w14:textId="77777777" w:rsidR="00FC2C5D" w:rsidRPr="006536CA" w:rsidRDefault="00FC2C5D" w:rsidP="00FC2C5D">
            <w:pPr>
              <w:rPr>
                <w:sz w:val="20"/>
              </w:rPr>
            </w:pPr>
            <w:r w:rsidRPr="006536CA">
              <w:rPr>
                <w:sz w:val="20"/>
              </w:rPr>
              <w:t>External relationships</w:t>
            </w:r>
          </w:p>
        </w:tc>
        <w:tc>
          <w:tcPr>
            <w:tcW w:w="6786" w:type="dxa"/>
            <w:tcBorders>
              <w:right w:val="nil"/>
            </w:tcBorders>
          </w:tcPr>
          <w:p w14:paraId="5E2B8CA8" w14:textId="67497D81" w:rsidR="00FC2C5D" w:rsidRDefault="00404D9E" w:rsidP="006C6D9C">
            <w:pPr>
              <w:numPr>
                <w:ilvl w:val="0"/>
                <w:numId w:val="4"/>
              </w:numPr>
              <w:spacing w:after="18" w:line="259" w:lineRule="auto"/>
              <w:ind w:left="411" w:hanging="334"/>
              <w:rPr>
                <w:rFonts w:cs="Arial"/>
                <w:noProof/>
                <w:sz w:val="20"/>
              </w:rPr>
            </w:pPr>
            <w:r>
              <w:rPr>
                <w:rFonts w:cs="Arial"/>
                <w:noProof/>
                <w:sz w:val="20"/>
              </w:rPr>
              <w:t xml:space="preserve">External </w:t>
            </w:r>
            <w:r w:rsidR="00722C4E">
              <w:rPr>
                <w:rFonts w:cs="Arial"/>
                <w:noProof/>
                <w:sz w:val="20"/>
              </w:rPr>
              <w:t>l</w:t>
            </w:r>
            <w:r>
              <w:rPr>
                <w:rFonts w:cs="Arial"/>
                <w:noProof/>
                <w:sz w:val="20"/>
              </w:rPr>
              <w:t>egal advisors</w:t>
            </w:r>
          </w:p>
          <w:p w14:paraId="26A040BB" w14:textId="77777777" w:rsidR="00404D9E" w:rsidRDefault="00404D9E" w:rsidP="006C6D9C">
            <w:pPr>
              <w:numPr>
                <w:ilvl w:val="0"/>
                <w:numId w:val="4"/>
              </w:numPr>
              <w:spacing w:after="18" w:line="259" w:lineRule="auto"/>
              <w:ind w:left="411" w:hanging="334"/>
              <w:rPr>
                <w:rFonts w:cs="Arial"/>
                <w:noProof/>
                <w:sz w:val="20"/>
              </w:rPr>
            </w:pPr>
            <w:r>
              <w:rPr>
                <w:rFonts w:cs="Arial"/>
                <w:noProof/>
                <w:sz w:val="20"/>
              </w:rPr>
              <w:t>Industry participants and stakeholders</w:t>
            </w:r>
          </w:p>
          <w:p w14:paraId="419DED35" w14:textId="14E995E3" w:rsidR="00404D9E" w:rsidRPr="00326BF4" w:rsidRDefault="00404D9E" w:rsidP="006C6D9C">
            <w:pPr>
              <w:numPr>
                <w:ilvl w:val="0"/>
                <w:numId w:val="4"/>
              </w:numPr>
              <w:spacing w:after="18" w:line="259" w:lineRule="auto"/>
              <w:ind w:left="411" w:hanging="334"/>
              <w:rPr>
                <w:rFonts w:cs="Arial"/>
                <w:noProof/>
                <w:sz w:val="20"/>
              </w:rPr>
            </w:pPr>
            <w:r>
              <w:rPr>
                <w:rFonts w:cs="Arial"/>
                <w:noProof/>
                <w:sz w:val="20"/>
              </w:rPr>
              <w:t xml:space="preserve">Other government agencies </w:t>
            </w:r>
          </w:p>
        </w:tc>
      </w:tr>
    </w:tbl>
    <w:p w14:paraId="303A8612" w14:textId="77777777" w:rsidR="00925896" w:rsidRDefault="00925896" w:rsidP="000C24EA"/>
    <w:p w14:paraId="664495C6" w14:textId="77777777" w:rsidR="004C231A" w:rsidRDefault="004C231A" w:rsidP="000C24EA"/>
    <w:p w14:paraId="62CFDE41" w14:textId="77777777" w:rsidR="006A6F78" w:rsidRDefault="006A6F78" w:rsidP="000C24EA"/>
    <w:p w14:paraId="7BEC5065" w14:textId="77777777" w:rsidR="006443F1" w:rsidRDefault="006443F1" w:rsidP="000C24EA"/>
    <w:p w14:paraId="538CA41C" w14:textId="77777777" w:rsidR="006443F1" w:rsidRDefault="006443F1" w:rsidP="000C24EA"/>
    <w:tbl>
      <w:tblPr>
        <w:tblStyle w:val="CustomisedTable"/>
        <w:tblW w:w="0" w:type="auto"/>
        <w:tblInd w:w="108" w:type="dxa"/>
        <w:tblLook w:val="04A0" w:firstRow="1" w:lastRow="0" w:firstColumn="1" w:lastColumn="0" w:noHBand="0" w:noVBand="1"/>
      </w:tblPr>
      <w:tblGrid>
        <w:gridCol w:w="9530"/>
      </w:tblGrid>
      <w:tr w:rsidR="00A72137" w:rsidRPr="006536CA" w14:paraId="484423CF" w14:textId="59E69189">
        <w:trPr>
          <w:cnfStyle w:val="100000000000" w:firstRow="1" w:lastRow="0" w:firstColumn="0" w:lastColumn="0" w:oddVBand="0" w:evenVBand="0" w:oddHBand="0" w:evenHBand="0" w:firstRowFirstColumn="0" w:firstRowLastColumn="0" w:lastRowFirstColumn="0" w:lastRowLastColumn="0"/>
        </w:trPr>
        <w:tc>
          <w:tcPr>
            <w:tcW w:w="0" w:type="dxa"/>
            <w:tcBorders>
              <w:left w:val="nil"/>
              <w:bottom w:val="single" w:sz="8" w:space="0" w:color="auto"/>
              <w:right w:val="nil"/>
            </w:tcBorders>
            <w:shd w:val="clear" w:color="auto" w:fill="002B49"/>
          </w:tcPr>
          <w:p w14:paraId="522749B9" w14:textId="25595959" w:rsidR="00A72137" w:rsidRPr="00C7491D" w:rsidRDefault="00A72137">
            <w:pPr>
              <w:rPr>
                <w:b/>
                <w:bCs/>
                <w:sz w:val="20"/>
              </w:rPr>
            </w:pPr>
            <w:r w:rsidRPr="00C7491D">
              <w:rPr>
                <w:b/>
                <w:bCs/>
                <w:sz w:val="20"/>
              </w:rPr>
              <w:lastRenderedPageBreak/>
              <w:t>Key accountabilities and deliverables</w:t>
            </w:r>
            <w:r w:rsidR="00031DF1">
              <w:rPr>
                <w:b/>
                <w:bCs/>
                <w:sz w:val="20"/>
              </w:rPr>
              <w:t xml:space="preserve"> </w:t>
            </w:r>
          </w:p>
        </w:tc>
      </w:tr>
      <w:tr w:rsidR="00A72137" w:rsidRPr="006536CA" w14:paraId="0A58C73F" w14:textId="4C251844">
        <w:trPr>
          <w:trHeight w:val="3423"/>
        </w:trPr>
        <w:tc>
          <w:tcPr>
            <w:tcW w:w="9530" w:type="dxa"/>
            <w:tcBorders>
              <w:left w:val="nil"/>
              <w:bottom w:val="nil"/>
              <w:right w:val="nil"/>
            </w:tcBorders>
          </w:tcPr>
          <w:p w14:paraId="436FAB4E" w14:textId="77777777" w:rsidR="006A3EAA" w:rsidRPr="001B1665" w:rsidRDefault="00A72137" w:rsidP="009A2BC1">
            <w:pPr>
              <w:pStyle w:val="BodyText"/>
              <w:spacing w:before="120" w:line="240" w:lineRule="auto"/>
              <w:rPr>
                <w:rFonts w:cs="Arial"/>
                <w:sz w:val="20"/>
              </w:rPr>
            </w:pPr>
            <w:r w:rsidRPr="001B1665">
              <w:rPr>
                <w:rFonts w:cs="Arial"/>
                <w:sz w:val="20"/>
              </w:rPr>
              <w:t xml:space="preserve">The key accountabilities listed below are not intended to be a complete or limiting description of the role and certain duties may change from time to time. </w:t>
            </w:r>
          </w:p>
          <w:p w14:paraId="2448FF08" w14:textId="77777777" w:rsidR="00404D9E" w:rsidRDefault="00404D9E" w:rsidP="00404D9E">
            <w:pPr>
              <w:pStyle w:val="TableParagraph"/>
              <w:spacing w:before="121"/>
              <w:ind w:left="0"/>
              <w:rPr>
                <w:b/>
                <w:sz w:val="20"/>
              </w:rPr>
            </w:pPr>
          </w:p>
          <w:p w14:paraId="328FBE24" w14:textId="59E18F40" w:rsidR="00404D9E" w:rsidRDefault="00404D9E" w:rsidP="00404D9E">
            <w:pPr>
              <w:pStyle w:val="TableParagraph"/>
              <w:spacing w:before="121"/>
              <w:ind w:left="0"/>
              <w:rPr>
                <w:b/>
                <w:sz w:val="20"/>
              </w:rPr>
            </w:pPr>
            <w:r>
              <w:rPr>
                <w:b/>
                <w:sz w:val="20"/>
              </w:rPr>
              <w:t>Legal</w:t>
            </w:r>
            <w:r>
              <w:rPr>
                <w:b/>
                <w:spacing w:val="-9"/>
                <w:sz w:val="20"/>
              </w:rPr>
              <w:t xml:space="preserve"> </w:t>
            </w:r>
            <w:r>
              <w:rPr>
                <w:b/>
                <w:spacing w:val="-2"/>
                <w:sz w:val="20"/>
              </w:rPr>
              <w:t>activities</w:t>
            </w:r>
            <w:r>
              <w:rPr>
                <w:b/>
                <w:spacing w:val="-2"/>
                <w:sz w:val="20"/>
              </w:rPr>
              <w:br/>
            </w:r>
          </w:p>
          <w:p w14:paraId="2D21483D" w14:textId="3F7EF319" w:rsidR="00A7398C" w:rsidRPr="001D6984" w:rsidRDefault="0070376C" w:rsidP="001D6984">
            <w:pPr>
              <w:numPr>
                <w:ilvl w:val="0"/>
                <w:numId w:val="5"/>
              </w:numPr>
              <w:spacing w:after="69" w:line="301" w:lineRule="auto"/>
              <w:ind w:left="573" w:right="3" w:hanging="426"/>
              <w:rPr>
                <w:rFonts w:eastAsia="Arial" w:cs="Arial"/>
                <w:color w:val="000000"/>
                <w:sz w:val="20"/>
                <w:szCs w:val="22"/>
                <w:lang w:eastAsia="zh-CN"/>
              </w:rPr>
            </w:pPr>
            <w:r>
              <w:rPr>
                <w:rFonts w:eastAsia="Arial" w:cs="Arial"/>
                <w:color w:val="000000"/>
                <w:sz w:val="20"/>
                <w:szCs w:val="22"/>
                <w:lang w:eastAsia="zh-CN"/>
              </w:rPr>
              <w:t>I</w:t>
            </w:r>
            <w:r w:rsidR="00404D9E" w:rsidRPr="001D6984">
              <w:rPr>
                <w:rFonts w:eastAsia="Arial" w:cs="Arial"/>
                <w:color w:val="000000"/>
                <w:sz w:val="20"/>
                <w:szCs w:val="22"/>
                <w:lang w:eastAsia="zh-CN"/>
              </w:rPr>
              <w:t xml:space="preserve">nterpretation and application of </w:t>
            </w:r>
            <w:r>
              <w:rPr>
                <w:rFonts w:eastAsia="Arial" w:cs="Arial"/>
                <w:color w:val="000000"/>
                <w:sz w:val="20"/>
                <w:szCs w:val="22"/>
                <w:lang w:eastAsia="zh-CN"/>
              </w:rPr>
              <w:t xml:space="preserve">the </w:t>
            </w:r>
            <w:r w:rsidRPr="001D6984">
              <w:rPr>
                <w:rFonts w:eastAsia="Arial" w:cs="Arial"/>
                <w:color w:val="000000"/>
                <w:sz w:val="20"/>
                <w:szCs w:val="22"/>
                <w:lang w:eastAsia="zh-CN"/>
              </w:rPr>
              <w:t>law relating to the Authority’s functions</w:t>
            </w:r>
            <w:r w:rsidR="00404D9E" w:rsidRPr="001D6984">
              <w:rPr>
                <w:rFonts w:eastAsia="Arial" w:cs="Arial"/>
                <w:color w:val="000000"/>
                <w:sz w:val="20"/>
                <w:szCs w:val="22"/>
                <w:lang w:eastAsia="zh-CN"/>
              </w:rPr>
              <w:t>, in particular, the Electricity Industry Act 2010 (Act), Regulations made under the Act, the Electricity Industry Participation Code 2010 (Code)</w:t>
            </w:r>
            <w:r w:rsidR="00883A55" w:rsidRPr="001D6984">
              <w:rPr>
                <w:rFonts w:eastAsia="Arial" w:cs="Arial"/>
                <w:color w:val="000000"/>
                <w:sz w:val="20"/>
                <w:szCs w:val="22"/>
                <w:lang w:eastAsia="zh-CN"/>
              </w:rPr>
              <w:t xml:space="preserve">, and </w:t>
            </w:r>
            <w:r w:rsidR="00446932">
              <w:rPr>
                <w:rFonts w:eastAsia="Arial" w:cs="Arial"/>
                <w:color w:val="000000"/>
                <w:sz w:val="20"/>
                <w:szCs w:val="22"/>
                <w:lang w:eastAsia="zh-CN"/>
              </w:rPr>
              <w:t xml:space="preserve">applicable </w:t>
            </w:r>
            <w:r w:rsidR="00883A55" w:rsidRPr="001D6984">
              <w:rPr>
                <w:rFonts w:eastAsia="Arial" w:cs="Arial"/>
                <w:color w:val="000000"/>
                <w:sz w:val="20"/>
                <w:szCs w:val="22"/>
                <w:lang w:eastAsia="zh-CN"/>
              </w:rPr>
              <w:t xml:space="preserve">administrative law </w:t>
            </w:r>
          </w:p>
          <w:p w14:paraId="38916F47" w14:textId="167C95B6"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drafting, and assisting with, amendments to the Code</w:t>
            </w:r>
          </w:p>
          <w:p w14:paraId="0A24FF9B" w14:textId="341F9F31"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reviewing Board papers, Committee papers</w:t>
            </w:r>
            <w:r w:rsidR="008C49F3">
              <w:rPr>
                <w:rFonts w:eastAsia="Arial" w:cs="Arial"/>
                <w:color w:val="000000"/>
                <w:sz w:val="20"/>
                <w:szCs w:val="22"/>
                <w:lang w:eastAsia="zh-CN"/>
              </w:rPr>
              <w:t>,</w:t>
            </w:r>
            <w:r w:rsidRPr="00404D9E">
              <w:rPr>
                <w:rFonts w:eastAsia="Arial" w:cs="Arial"/>
                <w:color w:val="000000"/>
                <w:sz w:val="20"/>
                <w:szCs w:val="22"/>
                <w:lang w:eastAsia="zh-CN"/>
              </w:rPr>
              <w:t xml:space="preserve"> consultation papers</w:t>
            </w:r>
            <w:r w:rsidR="001D01C4">
              <w:rPr>
                <w:rFonts w:eastAsia="Arial" w:cs="Arial"/>
                <w:color w:val="000000"/>
                <w:sz w:val="20"/>
                <w:szCs w:val="22"/>
                <w:lang w:eastAsia="zh-CN"/>
              </w:rPr>
              <w:t xml:space="preserve"> and decision papers</w:t>
            </w:r>
            <w:r w:rsidR="00465EC9">
              <w:rPr>
                <w:rFonts w:eastAsia="Arial" w:cs="Arial"/>
                <w:color w:val="000000"/>
                <w:sz w:val="20"/>
                <w:szCs w:val="22"/>
                <w:lang w:eastAsia="zh-CN"/>
              </w:rPr>
              <w:t xml:space="preserve"> </w:t>
            </w:r>
          </w:p>
          <w:p w14:paraId="486E8086" w14:textId="160927EB" w:rsid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drafting and reviewing Authority policies and advising on compliance with legal obligations</w:t>
            </w:r>
          </w:p>
          <w:p w14:paraId="1FCCD715" w14:textId="09784CCC" w:rsidR="00BD5718" w:rsidRPr="00404D9E" w:rsidRDefault="00BD5718" w:rsidP="006C6D9C">
            <w:pPr>
              <w:numPr>
                <w:ilvl w:val="0"/>
                <w:numId w:val="5"/>
              </w:numPr>
              <w:spacing w:after="69" w:line="301" w:lineRule="auto"/>
              <w:ind w:left="573" w:right="3" w:hanging="426"/>
              <w:rPr>
                <w:rFonts w:eastAsia="Arial" w:cs="Arial"/>
                <w:color w:val="000000"/>
                <w:sz w:val="20"/>
                <w:szCs w:val="22"/>
                <w:lang w:eastAsia="zh-CN"/>
              </w:rPr>
            </w:pPr>
            <w:r>
              <w:rPr>
                <w:rFonts w:eastAsia="Arial" w:cs="Arial"/>
                <w:color w:val="000000"/>
                <w:sz w:val="20"/>
                <w:szCs w:val="22"/>
                <w:lang w:eastAsia="zh-CN"/>
              </w:rPr>
              <w:t xml:space="preserve">providing legal advice related to Ministerial support and other functions of the Authority </w:t>
            </w:r>
          </w:p>
          <w:p w14:paraId="058CC349" w14:textId="77BE4104" w:rsidR="009F537B" w:rsidRDefault="009F537B" w:rsidP="006C6D9C">
            <w:pPr>
              <w:numPr>
                <w:ilvl w:val="0"/>
                <w:numId w:val="5"/>
              </w:numPr>
              <w:spacing w:after="69" w:line="301" w:lineRule="auto"/>
              <w:ind w:left="573" w:right="3" w:hanging="426"/>
              <w:rPr>
                <w:rFonts w:eastAsia="Arial" w:cs="Arial"/>
                <w:color w:val="000000"/>
                <w:sz w:val="20"/>
                <w:szCs w:val="22"/>
                <w:lang w:eastAsia="zh-CN"/>
              </w:rPr>
            </w:pPr>
            <w:r>
              <w:rPr>
                <w:rFonts w:eastAsia="Arial" w:cs="Arial"/>
                <w:color w:val="000000"/>
                <w:sz w:val="20"/>
                <w:szCs w:val="22"/>
                <w:lang w:eastAsia="zh-CN"/>
              </w:rPr>
              <w:t xml:space="preserve">assisting the Legal Compliance and Corporate Team with compliance and corporate activities as required, including drafting, reviewing and interpreting contracts, managing </w:t>
            </w:r>
            <w:r w:rsidR="00EC45D6">
              <w:rPr>
                <w:rFonts w:eastAsia="Arial" w:cs="Arial"/>
                <w:color w:val="000000"/>
                <w:sz w:val="20"/>
                <w:szCs w:val="22"/>
                <w:lang w:eastAsia="zh-CN"/>
              </w:rPr>
              <w:t>litigation</w:t>
            </w:r>
            <w:r>
              <w:rPr>
                <w:rFonts w:eastAsia="Arial" w:cs="Arial"/>
                <w:color w:val="000000"/>
                <w:sz w:val="20"/>
                <w:szCs w:val="22"/>
                <w:lang w:eastAsia="zh-CN"/>
              </w:rPr>
              <w:t xml:space="preserve"> and compliance processes, and assisting with </w:t>
            </w:r>
            <w:r w:rsidR="00A0133F">
              <w:rPr>
                <w:rFonts w:eastAsia="Arial" w:cs="Arial"/>
                <w:color w:val="000000"/>
                <w:sz w:val="20"/>
                <w:szCs w:val="22"/>
                <w:lang w:eastAsia="zh-CN"/>
              </w:rPr>
              <w:t>governance</w:t>
            </w:r>
            <w:r w:rsidR="00670313">
              <w:rPr>
                <w:rFonts w:eastAsia="Arial" w:cs="Arial"/>
                <w:color w:val="000000"/>
                <w:sz w:val="20"/>
                <w:szCs w:val="22"/>
                <w:lang w:eastAsia="zh-CN"/>
              </w:rPr>
              <w:t xml:space="preserve"> matters and </w:t>
            </w:r>
            <w:r>
              <w:rPr>
                <w:rFonts w:eastAsia="Arial" w:cs="Arial"/>
                <w:color w:val="000000"/>
                <w:sz w:val="20"/>
                <w:szCs w:val="22"/>
                <w:lang w:eastAsia="zh-CN"/>
              </w:rPr>
              <w:t>privacy officer duties</w:t>
            </w:r>
          </w:p>
          <w:p w14:paraId="52457CC1" w14:textId="3C2AFCA9"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improving existing processes and identifying opportunities to enhance the legal function</w:t>
            </w:r>
          </w:p>
          <w:p w14:paraId="7622D2B8" w14:textId="758A7479" w:rsid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providing legal education to the organisation.</w:t>
            </w:r>
          </w:p>
          <w:p w14:paraId="3D4F6734" w14:textId="77777777" w:rsidR="00404D9E" w:rsidRPr="00404D9E" w:rsidRDefault="00404D9E" w:rsidP="00404D9E">
            <w:pPr>
              <w:spacing w:after="69" w:line="301" w:lineRule="auto"/>
              <w:ind w:left="147" w:right="3"/>
              <w:rPr>
                <w:rFonts w:eastAsia="Arial" w:cs="Arial"/>
                <w:color w:val="000000"/>
                <w:sz w:val="20"/>
                <w:szCs w:val="22"/>
                <w:lang w:eastAsia="zh-CN"/>
              </w:rPr>
            </w:pPr>
          </w:p>
          <w:p w14:paraId="24189A6F" w14:textId="3D416F8E" w:rsidR="00404D9E" w:rsidRDefault="00404D9E" w:rsidP="00404D9E">
            <w:pPr>
              <w:pStyle w:val="TableParagraph"/>
              <w:spacing w:before="125"/>
              <w:ind w:left="0"/>
              <w:rPr>
                <w:b/>
                <w:sz w:val="20"/>
              </w:rPr>
            </w:pPr>
            <w:r>
              <w:rPr>
                <w:b/>
                <w:sz w:val="20"/>
              </w:rPr>
              <w:t>Relationship</w:t>
            </w:r>
            <w:r>
              <w:rPr>
                <w:b/>
                <w:spacing w:val="-12"/>
                <w:sz w:val="20"/>
              </w:rPr>
              <w:t xml:space="preserve"> </w:t>
            </w:r>
            <w:r>
              <w:rPr>
                <w:b/>
                <w:sz w:val="20"/>
              </w:rPr>
              <w:t>and</w:t>
            </w:r>
            <w:r>
              <w:rPr>
                <w:b/>
                <w:spacing w:val="-12"/>
                <w:sz w:val="20"/>
              </w:rPr>
              <w:t xml:space="preserve"> s</w:t>
            </w:r>
            <w:r>
              <w:rPr>
                <w:b/>
                <w:sz w:val="20"/>
              </w:rPr>
              <w:t>takeholder</w:t>
            </w:r>
            <w:r>
              <w:rPr>
                <w:b/>
                <w:spacing w:val="-12"/>
                <w:sz w:val="20"/>
              </w:rPr>
              <w:t xml:space="preserve"> m</w:t>
            </w:r>
            <w:r>
              <w:rPr>
                <w:b/>
                <w:spacing w:val="-2"/>
                <w:sz w:val="20"/>
              </w:rPr>
              <w:t>anagement</w:t>
            </w:r>
            <w:r>
              <w:rPr>
                <w:b/>
                <w:spacing w:val="-2"/>
                <w:sz w:val="20"/>
              </w:rPr>
              <w:br/>
            </w:r>
          </w:p>
          <w:p w14:paraId="5EE96073"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Leads with purpose, communicating clearly to persuade and inspire others.</w:t>
            </w:r>
          </w:p>
          <w:p w14:paraId="3A260A99"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Connects with others by listening and reading people and situations to communicate tactfully.</w:t>
            </w:r>
          </w:p>
          <w:p w14:paraId="60715BDB"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Strengthens business performance and leads innovatively to foster continuous improvement at the Authority.</w:t>
            </w:r>
          </w:p>
          <w:p w14:paraId="77DDDD50"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Participates as an active team member and contributes knowledge and expertise needed to achieve Authority outcomes.</w:t>
            </w:r>
          </w:p>
          <w:p w14:paraId="15803077" w14:textId="77777777" w:rsid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 xml:space="preserve">Develops effective working relationships with Authority staff </w:t>
            </w:r>
            <w:proofErr w:type="gramStart"/>
            <w:r w:rsidRPr="00404D9E">
              <w:rPr>
                <w:rFonts w:eastAsia="Arial" w:cs="Arial"/>
                <w:color w:val="000000"/>
                <w:sz w:val="20"/>
                <w:szCs w:val="22"/>
                <w:lang w:eastAsia="zh-CN"/>
              </w:rPr>
              <w:t>in order to</w:t>
            </w:r>
            <w:proofErr w:type="gramEnd"/>
            <w:r w:rsidRPr="00404D9E">
              <w:rPr>
                <w:rFonts w:eastAsia="Arial" w:cs="Arial"/>
                <w:color w:val="000000"/>
                <w:sz w:val="20"/>
                <w:szCs w:val="22"/>
                <w:lang w:eastAsia="zh-CN"/>
              </w:rPr>
              <w:t xml:space="preserve"> transfer knowledge and learning to the wider organisation.</w:t>
            </w:r>
          </w:p>
          <w:p w14:paraId="3C267EFC" w14:textId="77777777" w:rsidR="00404D9E" w:rsidRPr="00404D9E" w:rsidRDefault="00404D9E" w:rsidP="00404D9E">
            <w:pPr>
              <w:spacing w:after="69" w:line="301" w:lineRule="auto"/>
              <w:ind w:left="147" w:right="3"/>
              <w:rPr>
                <w:rFonts w:eastAsia="Arial" w:cs="Arial"/>
                <w:color w:val="000000"/>
                <w:sz w:val="20"/>
                <w:szCs w:val="22"/>
                <w:lang w:eastAsia="zh-CN"/>
              </w:rPr>
            </w:pPr>
          </w:p>
          <w:p w14:paraId="71CFF602" w14:textId="2A371713" w:rsidR="00404D9E" w:rsidRDefault="00404D9E" w:rsidP="00404D9E">
            <w:pPr>
              <w:pStyle w:val="TableParagraph"/>
              <w:spacing w:before="122"/>
              <w:ind w:left="0"/>
              <w:rPr>
                <w:b/>
                <w:sz w:val="20"/>
              </w:rPr>
            </w:pPr>
            <w:r>
              <w:rPr>
                <w:b/>
                <w:sz w:val="20"/>
              </w:rPr>
              <w:t>Workflow</w:t>
            </w:r>
            <w:r>
              <w:rPr>
                <w:b/>
                <w:spacing w:val="-10"/>
                <w:sz w:val="20"/>
              </w:rPr>
              <w:t xml:space="preserve"> m</w:t>
            </w:r>
            <w:r>
              <w:rPr>
                <w:b/>
                <w:spacing w:val="-2"/>
                <w:sz w:val="20"/>
              </w:rPr>
              <w:t>anagement</w:t>
            </w:r>
            <w:r>
              <w:rPr>
                <w:b/>
                <w:spacing w:val="-2"/>
                <w:sz w:val="20"/>
              </w:rPr>
              <w:br/>
            </w:r>
          </w:p>
          <w:p w14:paraId="521D8E15"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Actively and independently plan and manage own projects and workload, with guidance from Legal Manager as required</w:t>
            </w:r>
          </w:p>
          <w:p w14:paraId="628E5B7D" w14:textId="1266540B" w:rsidR="00662FF2" w:rsidRPr="00446FEC" w:rsidRDefault="00404D9E" w:rsidP="006C6D9C">
            <w:pPr>
              <w:numPr>
                <w:ilvl w:val="0"/>
                <w:numId w:val="5"/>
              </w:numPr>
              <w:spacing w:after="69" w:line="301" w:lineRule="auto"/>
              <w:ind w:left="573" w:right="3" w:hanging="426"/>
              <w:rPr>
                <w:rFonts w:cs="Arial"/>
                <w:b/>
                <w:sz w:val="20"/>
                <w:lang w:val="en"/>
              </w:rPr>
            </w:pPr>
            <w:r w:rsidRPr="00404D9E">
              <w:rPr>
                <w:rFonts w:eastAsia="Arial" w:cs="Arial"/>
                <w:color w:val="000000"/>
                <w:sz w:val="20"/>
                <w:szCs w:val="22"/>
                <w:lang w:eastAsia="zh-CN"/>
              </w:rPr>
              <w:t>Provide coaching and mentoring to the Legal Counsel positions, as required</w:t>
            </w:r>
            <w:r>
              <w:rPr>
                <w:rFonts w:eastAsia="Arial" w:cs="Arial"/>
                <w:color w:val="000000"/>
                <w:sz w:val="20"/>
                <w:szCs w:val="22"/>
                <w:lang w:eastAsia="zh-CN"/>
              </w:rPr>
              <w:t>.</w:t>
            </w:r>
          </w:p>
        </w:tc>
      </w:tr>
    </w:tbl>
    <w:p w14:paraId="3C13B3E9" w14:textId="77777777" w:rsidR="00D60D0F" w:rsidRDefault="00D60D0F"/>
    <w:p w14:paraId="00D43422" w14:textId="77777777" w:rsidR="00446FEC" w:rsidRDefault="00446FEC"/>
    <w:p w14:paraId="2E9B8E29" w14:textId="77777777" w:rsidR="00446FEC" w:rsidRDefault="00446FEC"/>
    <w:tbl>
      <w:tblPr>
        <w:tblStyle w:val="CustomisedTable"/>
        <w:tblW w:w="0" w:type="auto"/>
        <w:tblInd w:w="108" w:type="dxa"/>
        <w:tblLook w:val="04A0" w:firstRow="1" w:lastRow="0" w:firstColumn="1" w:lastColumn="0" w:noHBand="0" w:noVBand="1"/>
      </w:tblPr>
      <w:tblGrid>
        <w:gridCol w:w="9545"/>
      </w:tblGrid>
      <w:tr w:rsidR="00446FEC" w:rsidRPr="006536CA" w14:paraId="178CA7AE" w14:textId="77777777" w:rsidTr="00404D9E">
        <w:trPr>
          <w:cnfStyle w:val="100000000000" w:firstRow="1" w:lastRow="0" w:firstColumn="0" w:lastColumn="0" w:oddVBand="0" w:evenVBand="0" w:oddHBand="0" w:evenHBand="0" w:firstRowFirstColumn="0" w:firstRowLastColumn="0" w:lastRowFirstColumn="0" w:lastRowLastColumn="0"/>
          <w:trHeight w:val="222"/>
        </w:trPr>
        <w:tc>
          <w:tcPr>
            <w:tcW w:w="9545" w:type="dxa"/>
            <w:tcBorders>
              <w:left w:val="nil"/>
              <w:bottom w:val="single" w:sz="8" w:space="0" w:color="auto"/>
              <w:right w:val="nil"/>
            </w:tcBorders>
            <w:shd w:val="clear" w:color="auto" w:fill="002B49"/>
          </w:tcPr>
          <w:p w14:paraId="34EA31FE" w14:textId="65BCB334" w:rsidR="00446FEC" w:rsidRPr="00C7491D" w:rsidRDefault="00446FEC">
            <w:pPr>
              <w:rPr>
                <w:b/>
                <w:bCs/>
                <w:sz w:val="20"/>
              </w:rPr>
            </w:pPr>
            <w:r>
              <w:rPr>
                <w:b/>
                <w:bCs/>
                <w:sz w:val="20"/>
              </w:rPr>
              <w:lastRenderedPageBreak/>
              <w:t xml:space="preserve">Experience and knowledge </w:t>
            </w:r>
          </w:p>
        </w:tc>
      </w:tr>
      <w:tr w:rsidR="00446FEC" w:rsidRPr="006536CA" w14:paraId="05925785" w14:textId="77777777" w:rsidTr="00404D9E">
        <w:trPr>
          <w:trHeight w:val="2668"/>
        </w:trPr>
        <w:tc>
          <w:tcPr>
            <w:tcW w:w="9545" w:type="dxa"/>
            <w:tcBorders>
              <w:left w:val="nil"/>
              <w:bottom w:val="nil"/>
              <w:right w:val="nil"/>
            </w:tcBorders>
          </w:tcPr>
          <w:p w14:paraId="2F5F0D0C" w14:textId="77777777" w:rsidR="00404D9E" w:rsidRPr="00404D9E" w:rsidRDefault="00404D9E" w:rsidP="00404D9E">
            <w:pPr>
              <w:spacing w:after="69" w:line="301" w:lineRule="auto"/>
              <w:ind w:right="3"/>
              <w:rPr>
                <w:rFonts w:eastAsia="Arial" w:cs="Arial"/>
                <w:color w:val="000000"/>
                <w:sz w:val="20"/>
                <w:szCs w:val="22"/>
                <w:lang w:eastAsia="zh-CN"/>
              </w:rPr>
            </w:pPr>
            <w:r w:rsidRPr="00404D9E">
              <w:rPr>
                <w:rFonts w:eastAsia="Arial" w:cs="Arial"/>
                <w:color w:val="000000"/>
                <w:sz w:val="20"/>
                <w:szCs w:val="22"/>
                <w:lang w:eastAsia="zh-CN"/>
              </w:rPr>
              <w:t>To be successful in this role you will have:</w:t>
            </w:r>
          </w:p>
          <w:p w14:paraId="6C845049" w14:textId="297C604F"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Pr>
                <w:rFonts w:eastAsia="Arial" w:cs="Arial"/>
                <w:color w:val="000000"/>
                <w:sz w:val="20"/>
                <w:szCs w:val="22"/>
                <w:lang w:eastAsia="zh-CN"/>
              </w:rPr>
              <w:t>A t</w:t>
            </w:r>
            <w:r w:rsidRPr="00404D9E">
              <w:rPr>
                <w:rFonts w:eastAsia="Arial" w:cs="Arial"/>
                <w:color w:val="000000"/>
                <w:sz w:val="20"/>
                <w:szCs w:val="22"/>
                <w:lang w:eastAsia="zh-CN"/>
              </w:rPr>
              <w:t>ertiary qualification (LLB or equivalent) with 6+ years PQE</w:t>
            </w:r>
          </w:p>
          <w:p w14:paraId="2B08F2F0"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Admitted as a barrister and solicitor in New Zealand</w:t>
            </w:r>
          </w:p>
          <w:p w14:paraId="115CA2C1"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An understanding of public sector legal issues and requirements</w:t>
            </w:r>
          </w:p>
          <w:p w14:paraId="345D0944" w14:textId="14DFDC06" w:rsid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Experience providing legal advice to public sector agencies (in house or private practice) or as an in-house la</w:t>
            </w:r>
            <w:r w:rsidR="00B12B23">
              <w:rPr>
                <w:rFonts w:eastAsia="Arial" w:cs="Arial"/>
                <w:color w:val="000000"/>
                <w:sz w:val="20"/>
                <w:szCs w:val="22"/>
                <w:lang w:eastAsia="zh-CN"/>
              </w:rPr>
              <w:t>w</w:t>
            </w:r>
            <w:r w:rsidRPr="00404D9E">
              <w:rPr>
                <w:rFonts w:eastAsia="Arial" w:cs="Arial"/>
                <w:color w:val="000000"/>
                <w:sz w:val="20"/>
                <w:szCs w:val="22"/>
                <w:lang w:eastAsia="zh-CN"/>
              </w:rPr>
              <w:t>yer in a commercial environment</w:t>
            </w:r>
          </w:p>
          <w:p w14:paraId="1E53D74B" w14:textId="06162311"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olor w:val="000000"/>
                <w:sz w:val="20"/>
                <w:lang w:eastAsia="zh-CN"/>
              </w:rPr>
              <w:t>Sensitivity to unique issues of working within the public sector framework</w:t>
            </w:r>
            <w:r w:rsidRPr="00404D9E">
              <w:rPr>
                <w:sz w:val="20"/>
              </w:rPr>
              <w:t xml:space="preserve"> </w:t>
            </w:r>
          </w:p>
          <w:p w14:paraId="6DB8D513"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sz w:val="20"/>
              </w:rPr>
              <w:t>Excellent</w:t>
            </w:r>
            <w:r w:rsidRPr="00404D9E">
              <w:rPr>
                <w:spacing w:val="-10"/>
                <w:sz w:val="20"/>
              </w:rPr>
              <w:t xml:space="preserve"> </w:t>
            </w:r>
            <w:r w:rsidRPr="00404D9E">
              <w:rPr>
                <w:sz w:val="20"/>
              </w:rPr>
              <w:t>critical</w:t>
            </w:r>
            <w:r w:rsidRPr="00404D9E">
              <w:rPr>
                <w:spacing w:val="-8"/>
                <w:sz w:val="20"/>
              </w:rPr>
              <w:t xml:space="preserve"> </w:t>
            </w:r>
            <w:r w:rsidRPr="00404D9E">
              <w:rPr>
                <w:sz w:val="20"/>
              </w:rPr>
              <w:t>reasoning</w:t>
            </w:r>
            <w:r w:rsidRPr="00404D9E">
              <w:rPr>
                <w:spacing w:val="-7"/>
                <w:sz w:val="20"/>
              </w:rPr>
              <w:t xml:space="preserve"> </w:t>
            </w:r>
            <w:r w:rsidRPr="00404D9E">
              <w:rPr>
                <w:sz w:val="20"/>
              </w:rPr>
              <w:t>and</w:t>
            </w:r>
            <w:r w:rsidRPr="00404D9E">
              <w:rPr>
                <w:spacing w:val="-8"/>
                <w:sz w:val="20"/>
              </w:rPr>
              <w:t xml:space="preserve"> </w:t>
            </w:r>
            <w:r w:rsidRPr="00404D9E">
              <w:rPr>
                <w:sz w:val="20"/>
              </w:rPr>
              <w:t>analytical</w:t>
            </w:r>
            <w:r w:rsidRPr="00404D9E">
              <w:rPr>
                <w:spacing w:val="-10"/>
                <w:sz w:val="20"/>
              </w:rPr>
              <w:t xml:space="preserve"> </w:t>
            </w:r>
            <w:r w:rsidRPr="00404D9E">
              <w:rPr>
                <w:spacing w:val="-2"/>
                <w:sz w:val="20"/>
              </w:rPr>
              <w:t>skills</w:t>
            </w:r>
          </w:p>
          <w:p w14:paraId="612C8FB7" w14:textId="25D2CDBF" w:rsidR="00446FEC"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sz w:val="20"/>
              </w:rPr>
              <w:t>An</w:t>
            </w:r>
            <w:r w:rsidRPr="00404D9E">
              <w:rPr>
                <w:spacing w:val="-7"/>
                <w:sz w:val="20"/>
              </w:rPr>
              <w:t xml:space="preserve"> </w:t>
            </w:r>
            <w:r w:rsidRPr="00404D9E">
              <w:rPr>
                <w:sz w:val="20"/>
              </w:rPr>
              <w:t>ability</w:t>
            </w:r>
            <w:r w:rsidRPr="00404D9E">
              <w:rPr>
                <w:spacing w:val="-5"/>
                <w:sz w:val="20"/>
              </w:rPr>
              <w:t xml:space="preserve"> </w:t>
            </w:r>
            <w:r w:rsidRPr="00404D9E">
              <w:rPr>
                <w:sz w:val="20"/>
              </w:rPr>
              <w:t>to</w:t>
            </w:r>
            <w:r w:rsidRPr="00404D9E">
              <w:rPr>
                <w:spacing w:val="-6"/>
                <w:sz w:val="20"/>
              </w:rPr>
              <w:t xml:space="preserve"> </w:t>
            </w:r>
            <w:r w:rsidRPr="00404D9E">
              <w:rPr>
                <w:sz w:val="20"/>
              </w:rPr>
              <w:t>interpret,</w:t>
            </w:r>
            <w:r w:rsidRPr="00404D9E">
              <w:rPr>
                <w:spacing w:val="-6"/>
                <w:sz w:val="20"/>
              </w:rPr>
              <w:t xml:space="preserve"> </w:t>
            </w:r>
            <w:r w:rsidRPr="00404D9E">
              <w:rPr>
                <w:sz w:val="20"/>
              </w:rPr>
              <w:t>apply,</w:t>
            </w:r>
            <w:r w:rsidRPr="00404D9E">
              <w:rPr>
                <w:spacing w:val="-7"/>
                <w:sz w:val="20"/>
              </w:rPr>
              <w:t xml:space="preserve"> </w:t>
            </w:r>
            <w:r w:rsidRPr="00404D9E">
              <w:rPr>
                <w:sz w:val="20"/>
              </w:rPr>
              <w:t>and</w:t>
            </w:r>
            <w:r w:rsidRPr="00404D9E">
              <w:rPr>
                <w:spacing w:val="-4"/>
                <w:sz w:val="20"/>
              </w:rPr>
              <w:t xml:space="preserve"> </w:t>
            </w:r>
            <w:r w:rsidRPr="00404D9E">
              <w:rPr>
                <w:sz w:val="20"/>
              </w:rPr>
              <w:t>draft</w:t>
            </w:r>
            <w:r w:rsidRPr="00404D9E">
              <w:rPr>
                <w:spacing w:val="-4"/>
                <w:sz w:val="20"/>
              </w:rPr>
              <w:t xml:space="preserve"> </w:t>
            </w:r>
            <w:r w:rsidRPr="00404D9E">
              <w:rPr>
                <w:spacing w:val="-2"/>
                <w:sz w:val="20"/>
              </w:rPr>
              <w:t>legislation</w:t>
            </w:r>
            <w:r w:rsidR="00AE2C5A">
              <w:rPr>
                <w:spacing w:val="-2"/>
                <w:sz w:val="20"/>
              </w:rPr>
              <w:t>.</w:t>
            </w:r>
          </w:p>
        </w:tc>
      </w:tr>
    </w:tbl>
    <w:p w14:paraId="2251BDC7" w14:textId="77777777" w:rsidR="00446FEC" w:rsidRDefault="00446FEC"/>
    <w:tbl>
      <w:tblPr>
        <w:tblStyle w:val="CustomisedTable"/>
        <w:tblW w:w="0" w:type="auto"/>
        <w:tblInd w:w="108" w:type="dxa"/>
        <w:tblLook w:val="04A0" w:firstRow="1" w:lastRow="0" w:firstColumn="1" w:lastColumn="0" w:noHBand="0" w:noVBand="1"/>
      </w:tblPr>
      <w:tblGrid>
        <w:gridCol w:w="9530"/>
      </w:tblGrid>
      <w:tr w:rsidR="00446FEC" w:rsidRPr="006536CA" w14:paraId="56AA3C95" w14:textId="77777777" w:rsidTr="00404D9E">
        <w:trPr>
          <w:cnfStyle w:val="100000000000" w:firstRow="1" w:lastRow="0" w:firstColumn="0" w:lastColumn="0" w:oddVBand="0" w:evenVBand="0" w:oddHBand="0" w:evenHBand="0" w:firstRowFirstColumn="0" w:firstRowLastColumn="0" w:lastRowFirstColumn="0" w:lastRowLastColumn="0"/>
          <w:trHeight w:val="13"/>
        </w:trPr>
        <w:tc>
          <w:tcPr>
            <w:tcW w:w="0" w:type="dxa"/>
            <w:tcBorders>
              <w:left w:val="nil"/>
              <w:bottom w:val="single" w:sz="8" w:space="0" w:color="auto"/>
              <w:right w:val="nil"/>
            </w:tcBorders>
            <w:shd w:val="clear" w:color="auto" w:fill="002B49"/>
          </w:tcPr>
          <w:p w14:paraId="5401731F" w14:textId="0AE962AF" w:rsidR="00446FEC" w:rsidRPr="00C7491D" w:rsidRDefault="00446FEC">
            <w:pPr>
              <w:rPr>
                <w:b/>
                <w:bCs/>
                <w:sz w:val="20"/>
              </w:rPr>
            </w:pPr>
            <w:r>
              <w:rPr>
                <w:b/>
                <w:bCs/>
                <w:sz w:val="20"/>
              </w:rPr>
              <w:t xml:space="preserve">Personal specifications  </w:t>
            </w:r>
          </w:p>
        </w:tc>
      </w:tr>
      <w:tr w:rsidR="00446FEC" w:rsidRPr="006536CA" w14:paraId="4C8D32DD" w14:textId="77777777">
        <w:trPr>
          <w:trHeight w:val="3423"/>
        </w:trPr>
        <w:tc>
          <w:tcPr>
            <w:tcW w:w="9530" w:type="dxa"/>
            <w:tcBorders>
              <w:left w:val="nil"/>
              <w:bottom w:val="nil"/>
              <w:right w:val="nil"/>
            </w:tcBorders>
          </w:tcPr>
          <w:p w14:paraId="60AEF89A" w14:textId="77777777" w:rsidR="00404D9E" w:rsidRPr="00404D9E" w:rsidRDefault="00404D9E" w:rsidP="00404D9E">
            <w:pPr>
              <w:spacing w:after="69" w:line="301" w:lineRule="auto"/>
              <w:ind w:right="3"/>
              <w:rPr>
                <w:rFonts w:eastAsia="Arial" w:cs="Arial"/>
                <w:color w:val="000000"/>
                <w:sz w:val="20"/>
                <w:szCs w:val="22"/>
                <w:lang w:eastAsia="zh-CN"/>
              </w:rPr>
            </w:pPr>
            <w:r w:rsidRPr="00404D9E">
              <w:rPr>
                <w:rFonts w:eastAsia="Arial" w:cs="Arial"/>
                <w:color w:val="000000"/>
                <w:sz w:val="20"/>
                <w:szCs w:val="22"/>
                <w:lang w:eastAsia="zh-CN"/>
              </w:rPr>
              <w:t>To be successful in this role you will have:</w:t>
            </w:r>
          </w:p>
          <w:p w14:paraId="6F75C787" w14:textId="1A4C069D"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Curiosity, flexibility and openness in integrating ideas, information and differing perspectives</w:t>
            </w:r>
          </w:p>
          <w:p w14:paraId="3DE94765"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Excellent verbal and advocacy skills</w:t>
            </w:r>
          </w:p>
          <w:p w14:paraId="3BF10509"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An ability to see the ‘big picture’ in terms of the Authority’s statutory objective</w:t>
            </w:r>
          </w:p>
          <w:p w14:paraId="285AF32D"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Well-developed relationship management skills</w:t>
            </w:r>
          </w:p>
          <w:p w14:paraId="442FD512" w14:textId="77777777"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An aptitude for quickly understanding technical information</w:t>
            </w:r>
          </w:p>
          <w:p w14:paraId="7A0DF791" w14:textId="6BC4B758" w:rsidR="00404D9E" w:rsidRPr="00404D9E" w:rsidRDefault="00404D9E" w:rsidP="006C6D9C">
            <w:pPr>
              <w:numPr>
                <w:ilvl w:val="0"/>
                <w:numId w:val="5"/>
              </w:numPr>
              <w:spacing w:after="69" w:line="301" w:lineRule="auto"/>
              <w:ind w:left="573" w:right="3" w:hanging="426"/>
              <w:rPr>
                <w:rFonts w:eastAsia="Arial" w:cs="Arial"/>
                <w:color w:val="000000"/>
                <w:sz w:val="20"/>
                <w:szCs w:val="22"/>
                <w:lang w:eastAsia="zh-CN"/>
              </w:rPr>
            </w:pPr>
            <w:r w:rsidRPr="00404D9E">
              <w:rPr>
                <w:rFonts w:eastAsia="Arial" w:cs="Arial"/>
                <w:color w:val="000000"/>
                <w:sz w:val="20"/>
                <w:szCs w:val="22"/>
                <w:lang w:eastAsia="zh-CN"/>
              </w:rPr>
              <w:t>The ability to prioritise work and manage competing deadlines.</w:t>
            </w:r>
          </w:p>
          <w:p w14:paraId="42FB3616" w14:textId="77777777" w:rsidR="00F45F1A" w:rsidRDefault="00F45F1A" w:rsidP="00F45F1A">
            <w:pPr>
              <w:spacing w:after="69" w:line="301" w:lineRule="auto"/>
              <w:ind w:right="3"/>
              <w:rPr>
                <w:rFonts w:eastAsia="Arial" w:cs="Arial"/>
                <w:color w:val="000000"/>
                <w:sz w:val="20"/>
                <w:szCs w:val="22"/>
                <w:highlight w:val="yellow"/>
                <w:lang w:eastAsia="zh-CN"/>
              </w:rPr>
            </w:pPr>
          </w:p>
          <w:p w14:paraId="2B64ADEB" w14:textId="77777777" w:rsidR="00F45F1A" w:rsidRDefault="00F45F1A" w:rsidP="00F45F1A">
            <w:pPr>
              <w:spacing w:after="69" w:line="301" w:lineRule="auto"/>
              <w:ind w:right="3"/>
              <w:rPr>
                <w:rFonts w:eastAsia="Arial" w:cs="Arial"/>
                <w:color w:val="000000"/>
                <w:sz w:val="20"/>
                <w:szCs w:val="22"/>
                <w:highlight w:val="yellow"/>
                <w:lang w:eastAsia="zh-CN"/>
              </w:rPr>
            </w:pPr>
          </w:p>
          <w:p w14:paraId="13CDCE36" w14:textId="77777777" w:rsidR="00F45F1A" w:rsidRDefault="00F45F1A" w:rsidP="00F45F1A">
            <w:pPr>
              <w:spacing w:after="69" w:line="301" w:lineRule="auto"/>
              <w:ind w:right="3"/>
              <w:rPr>
                <w:rFonts w:eastAsia="Arial" w:cs="Arial"/>
                <w:color w:val="000000"/>
                <w:sz w:val="20"/>
                <w:szCs w:val="22"/>
                <w:highlight w:val="yellow"/>
                <w:lang w:eastAsia="zh-CN"/>
              </w:rPr>
            </w:pPr>
          </w:p>
          <w:p w14:paraId="376167E9" w14:textId="77777777" w:rsidR="00F45F1A" w:rsidRDefault="00F45F1A" w:rsidP="00F45F1A">
            <w:pPr>
              <w:spacing w:after="69" w:line="301" w:lineRule="auto"/>
              <w:ind w:right="3"/>
              <w:rPr>
                <w:rFonts w:eastAsia="Arial" w:cs="Arial"/>
                <w:color w:val="000000"/>
                <w:sz w:val="20"/>
                <w:szCs w:val="22"/>
                <w:highlight w:val="yellow"/>
                <w:lang w:eastAsia="zh-CN"/>
              </w:rPr>
            </w:pPr>
          </w:p>
          <w:p w14:paraId="4CBDE042" w14:textId="77777777" w:rsidR="00F45F1A" w:rsidRDefault="00F45F1A" w:rsidP="00F45F1A">
            <w:pPr>
              <w:spacing w:after="69" w:line="301" w:lineRule="auto"/>
              <w:ind w:right="3"/>
              <w:rPr>
                <w:rFonts w:eastAsia="Arial" w:cs="Arial"/>
                <w:color w:val="000000"/>
                <w:sz w:val="20"/>
                <w:szCs w:val="22"/>
                <w:highlight w:val="yellow"/>
                <w:lang w:eastAsia="zh-CN"/>
              </w:rPr>
            </w:pPr>
          </w:p>
          <w:p w14:paraId="61F1AC99" w14:textId="77777777" w:rsidR="00F45F1A" w:rsidRDefault="00F45F1A" w:rsidP="00F45F1A">
            <w:pPr>
              <w:spacing w:after="69" w:line="301" w:lineRule="auto"/>
              <w:ind w:right="3"/>
              <w:rPr>
                <w:rFonts w:eastAsia="Arial" w:cs="Arial"/>
                <w:color w:val="000000"/>
                <w:sz w:val="20"/>
                <w:szCs w:val="22"/>
                <w:highlight w:val="yellow"/>
                <w:lang w:eastAsia="zh-CN"/>
              </w:rPr>
            </w:pPr>
          </w:p>
          <w:p w14:paraId="6D5118AE" w14:textId="77777777" w:rsidR="00F45F1A" w:rsidRPr="006443F1" w:rsidRDefault="00F45F1A" w:rsidP="00F45F1A">
            <w:pPr>
              <w:spacing w:after="69" w:line="301" w:lineRule="auto"/>
              <w:ind w:right="3"/>
              <w:rPr>
                <w:rFonts w:eastAsia="Arial" w:cs="Arial"/>
                <w:color w:val="000000"/>
                <w:sz w:val="20"/>
                <w:szCs w:val="22"/>
                <w:highlight w:val="yellow"/>
                <w:lang w:eastAsia="zh-CN"/>
              </w:rPr>
            </w:pPr>
          </w:p>
          <w:p w14:paraId="248CE72B" w14:textId="77777777" w:rsidR="00446FEC" w:rsidRPr="00446FEC" w:rsidRDefault="00446FEC" w:rsidP="00446FEC">
            <w:pPr>
              <w:spacing w:after="69" w:line="301" w:lineRule="auto"/>
              <w:ind w:right="3"/>
              <w:rPr>
                <w:rFonts w:cs="Arial"/>
                <w:b/>
                <w:bCs/>
                <w:sz w:val="20"/>
                <w:lang w:val="en"/>
              </w:rPr>
            </w:pPr>
          </w:p>
        </w:tc>
      </w:tr>
    </w:tbl>
    <w:p w14:paraId="5E680B91" w14:textId="5C9B1A06" w:rsidR="006E7FF7" w:rsidRDefault="006E7FF7" w:rsidP="00901B57">
      <w:pPr>
        <w:spacing w:after="160" w:line="278" w:lineRule="auto"/>
      </w:pPr>
    </w:p>
    <w:sectPr w:rsidR="006E7FF7" w:rsidSect="00031DF1">
      <w:footerReference w:type="even" r:id="rId14"/>
      <w:footerReference w:type="default" r:id="rId15"/>
      <w:headerReference w:type="first" r:id="rId16"/>
      <w:footerReference w:type="first" r:id="rId17"/>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C950F" w14:textId="77777777" w:rsidR="00115BAF" w:rsidRDefault="00115BAF" w:rsidP="002016E1">
      <w:pPr>
        <w:pStyle w:val="BodyText"/>
      </w:pPr>
      <w:r>
        <w:separator/>
      </w:r>
    </w:p>
  </w:endnote>
  <w:endnote w:type="continuationSeparator" w:id="0">
    <w:p w14:paraId="5DCDF69F" w14:textId="77777777" w:rsidR="00115BAF" w:rsidRDefault="00115BAF" w:rsidP="002016E1">
      <w:pPr>
        <w:pStyle w:val="BodyText"/>
      </w:pPr>
      <w:r>
        <w:continuationSeparator/>
      </w:r>
    </w:p>
  </w:endnote>
  <w:endnote w:type="continuationNotice" w:id="1">
    <w:p w14:paraId="2AAC4B45" w14:textId="77777777" w:rsidR="00115BAF" w:rsidRDefault="00115B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58D1F" w14:textId="6DDA4E8D" w:rsidR="00C45B64" w:rsidRPr="00EF627C" w:rsidRDefault="00446FEC" w:rsidP="00EF627C">
    <w:pPr>
      <w:pStyle w:val="Footer"/>
    </w:pPr>
    <w:r>
      <w:rPr>
        <w:noProof/>
        <w14:ligatures w14:val="standardContextual"/>
      </w:rPr>
      <mc:AlternateContent>
        <mc:Choice Requires="wps">
          <w:drawing>
            <wp:anchor distT="0" distB="0" distL="0" distR="0" simplePos="0" relativeHeight="251658241" behindDoc="0" locked="0" layoutInCell="1" allowOverlap="1" wp14:anchorId="32A0245E" wp14:editId="64A67C76">
              <wp:simplePos x="635" y="635"/>
              <wp:positionH relativeFrom="page">
                <wp:align>center</wp:align>
              </wp:positionH>
              <wp:positionV relativeFrom="page">
                <wp:align>bottom</wp:align>
              </wp:positionV>
              <wp:extent cx="1704340" cy="368300"/>
              <wp:effectExtent l="0" t="0" r="10160" b="0"/>
              <wp:wrapNone/>
              <wp:docPr id="40687769" name="Text Box 2"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368300"/>
                      </a:xfrm>
                      <a:prstGeom prst="rect">
                        <a:avLst/>
                      </a:prstGeom>
                      <a:noFill/>
                      <a:ln>
                        <a:noFill/>
                      </a:ln>
                    </wps:spPr>
                    <wps:txbx>
                      <w:txbxContent>
                        <w:p w14:paraId="49B4EE4A" w14:textId="3D265710" w:rsidR="00446FEC" w:rsidRPr="00446FEC" w:rsidRDefault="00446FEC" w:rsidP="00446FEC">
                          <w:pPr>
                            <w:rPr>
                              <w:rFonts w:ascii="Calibri" w:eastAsia="Calibri" w:hAnsi="Calibri" w:cs="Calibri"/>
                              <w:noProof/>
                              <w:color w:val="000000"/>
                              <w:sz w:val="20"/>
                            </w:rPr>
                          </w:pPr>
                          <w:r w:rsidRPr="00446FEC">
                            <w:rPr>
                              <w:rFonts w:ascii="Calibri" w:eastAsia="Calibri" w:hAnsi="Calibri" w:cs="Calibri"/>
                              <w:noProof/>
                              <w:color w:val="000000"/>
                              <w:sz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w14:anchorId="64A5F11D">
            <v:shapetype id="_x0000_t202" coordsize="21600,21600" o:spt="202" path="m,l,21600r21600,l21600,xe" w14:anchorId="32A0245E">
              <v:stroke joinstyle="miter"/>
              <v:path gradientshapeok="t" o:connecttype="rect"/>
            </v:shapetype>
            <v:shape id="Text Box 2" style="position:absolute;margin-left:0;margin-top:0;width:134.2pt;height:29pt;z-index:251658241;visibility:visible;mso-wrap-style:none;mso-wrap-distance-left:0;mso-wrap-distance-top:0;mso-wrap-distance-right:0;mso-wrap-distance-bottom:0;mso-position-horizontal:center;mso-position-horizontal-relative:page;mso-position-vertical:bottom;mso-position-vertical-relative:page;v-text-anchor:bottom" alt="IN-CONFIDENCE: ORGANISATIO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">
              <v:textbox style="mso-fit-shape-to-text:t" inset="0,0,0,15pt">
                <w:txbxContent>
                  <w:p w:rsidRPr="00446FEC" w:rsidR="00446FEC" w:rsidP="00446FEC" w:rsidRDefault="00446FEC" w14:paraId="1811E799" w14:textId="3D265710">
                    <w:pPr>
                      <w:rPr>
                        <w:rFonts w:ascii="Calibri" w:hAnsi="Calibri" w:eastAsia="Calibri" w:cs="Calibri"/>
                        <w:noProof/>
                        <w:color w:val="000000"/>
                        <w:sz w:val="20"/>
                      </w:rPr>
                    </w:pPr>
                    <w:r w:rsidRPr="00446FEC">
                      <w:rPr>
                        <w:rFonts w:ascii="Calibri" w:hAnsi="Calibri" w:eastAsia="Calibri" w:cs="Calibri"/>
                        <w:noProof/>
                        <w:color w:val="000000"/>
                        <w:sz w:val="20"/>
                      </w:rPr>
                      <w:t>IN-CONFIDENCE: ORGANISATION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32D0" w14:textId="0574CE5E" w:rsidR="00C45B64" w:rsidRDefault="00446FEC" w:rsidP="00EF627C">
    <w:pPr>
      <w:pStyle w:val="Footer"/>
    </w:pPr>
    <w:r>
      <w:rPr>
        <w:noProof/>
        <w14:ligatures w14:val="standardContextual"/>
      </w:rPr>
      <mc:AlternateContent>
        <mc:Choice Requires="wps">
          <w:drawing>
            <wp:anchor distT="0" distB="0" distL="0" distR="0" simplePos="0" relativeHeight="251658242" behindDoc="0" locked="0" layoutInCell="1" allowOverlap="1" wp14:anchorId="08BFA1EE" wp14:editId="58D4928F">
              <wp:simplePos x="685800" y="10086975"/>
              <wp:positionH relativeFrom="page">
                <wp:align>center</wp:align>
              </wp:positionH>
              <wp:positionV relativeFrom="page">
                <wp:align>bottom</wp:align>
              </wp:positionV>
              <wp:extent cx="1704340" cy="368300"/>
              <wp:effectExtent l="0" t="0" r="10160" b="0"/>
              <wp:wrapNone/>
              <wp:docPr id="774489164" name="Text Box 3"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368300"/>
                      </a:xfrm>
                      <a:prstGeom prst="rect">
                        <a:avLst/>
                      </a:prstGeom>
                      <a:noFill/>
                      <a:ln>
                        <a:noFill/>
                      </a:ln>
                    </wps:spPr>
                    <wps:txbx>
                      <w:txbxContent>
                        <w:p w14:paraId="4308DFDE" w14:textId="46811C2B" w:rsidR="00446FEC" w:rsidRPr="00446FEC" w:rsidRDefault="00446FEC" w:rsidP="00446FEC">
                          <w:pPr>
                            <w:rPr>
                              <w:rFonts w:ascii="Calibri" w:eastAsia="Calibri" w:hAnsi="Calibri" w:cs="Calibri"/>
                              <w:noProof/>
                              <w:color w:val="000000"/>
                              <w:sz w:val="20"/>
                            </w:rPr>
                          </w:pPr>
                          <w:r w:rsidRPr="00446FEC">
                            <w:rPr>
                              <w:rFonts w:ascii="Calibri" w:eastAsia="Calibri" w:hAnsi="Calibri" w:cs="Calibri"/>
                              <w:noProof/>
                              <w:color w:val="000000"/>
                              <w:sz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w14:anchorId="511A77C1">
            <v:shapetype id="_x0000_t202" coordsize="21600,21600" o:spt="202" path="m,l,21600r21600,l21600,xe" w14:anchorId="08BFA1EE">
              <v:stroke joinstyle="miter"/>
              <v:path gradientshapeok="t" o:connecttype="rect"/>
            </v:shapetype>
            <v:shape id="Text Box 3" style="position:absolute;margin-left:0;margin-top:0;width:134.2pt;height:29pt;z-index:251658242;visibility:visible;mso-wrap-style:none;mso-wrap-distance-left:0;mso-wrap-distance-top:0;mso-wrap-distance-right:0;mso-wrap-distance-bottom:0;mso-position-horizontal:center;mso-position-horizontal-relative:page;mso-position-vertical:bottom;mso-position-vertical-relative:page;v-text-anchor:bottom" alt="IN-CONFIDENCE: ORGANISATIO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">
              <v:textbox style="mso-fit-shape-to-text:t" inset="0,0,0,15pt">
                <w:txbxContent>
                  <w:p w:rsidRPr="00446FEC" w:rsidR="00446FEC" w:rsidP="00446FEC" w:rsidRDefault="00446FEC" w14:paraId="0FAC58F2" w14:textId="46811C2B">
                    <w:pPr>
                      <w:rPr>
                        <w:rFonts w:ascii="Calibri" w:hAnsi="Calibri" w:eastAsia="Calibri" w:cs="Calibri"/>
                        <w:noProof/>
                        <w:color w:val="000000"/>
                        <w:sz w:val="20"/>
                      </w:rPr>
                    </w:pPr>
                    <w:r w:rsidRPr="00446FEC">
                      <w:rPr>
                        <w:rFonts w:ascii="Calibri" w:hAnsi="Calibri" w:eastAsia="Calibri" w:cs="Calibri"/>
                        <w:noProof/>
                        <w:color w:val="000000"/>
                        <w:sz w:val="20"/>
                      </w:rPr>
                      <w:t>IN-CONFIDENCE: ORGANISATION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54E4" w14:textId="20F6F55B" w:rsidR="00C45B64" w:rsidRPr="00EF627C" w:rsidRDefault="00446FEC" w:rsidP="00EF627C">
    <w:pPr>
      <w:pStyle w:val="Footer"/>
    </w:pPr>
    <w:r>
      <w:rPr>
        <w:noProof/>
        <w14:ligatures w14:val="standardContextual"/>
      </w:rPr>
      <mc:AlternateContent>
        <mc:Choice Requires="wps">
          <w:drawing>
            <wp:anchor distT="0" distB="0" distL="0" distR="0" simplePos="0" relativeHeight="251658240" behindDoc="0" locked="0" layoutInCell="1" allowOverlap="1" wp14:anchorId="30B03734" wp14:editId="75E7D10C">
              <wp:simplePos x="686435" y="10082530"/>
              <wp:positionH relativeFrom="page">
                <wp:align>center</wp:align>
              </wp:positionH>
              <wp:positionV relativeFrom="page">
                <wp:align>bottom</wp:align>
              </wp:positionV>
              <wp:extent cx="1704340" cy="368300"/>
              <wp:effectExtent l="0" t="0" r="10160" b="0"/>
              <wp:wrapNone/>
              <wp:docPr id="1902759086" name="Text Box 1" descr="IN-CONFIDENCE: ORGANIS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04340" cy="368300"/>
                      </a:xfrm>
                      <a:prstGeom prst="rect">
                        <a:avLst/>
                      </a:prstGeom>
                      <a:noFill/>
                      <a:ln>
                        <a:noFill/>
                      </a:ln>
                    </wps:spPr>
                    <wps:txbx>
                      <w:txbxContent>
                        <w:p w14:paraId="1BECD039" w14:textId="66FCE87B" w:rsidR="00446FEC" w:rsidRPr="00446FEC" w:rsidRDefault="00446FEC" w:rsidP="00446FEC">
                          <w:pPr>
                            <w:rPr>
                              <w:rFonts w:ascii="Calibri" w:eastAsia="Calibri" w:hAnsi="Calibri" w:cs="Calibri"/>
                              <w:noProof/>
                              <w:color w:val="000000"/>
                              <w:sz w:val="20"/>
                            </w:rPr>
                          </w:pPr>
                          <w:r w:rsidRPr="00446FEC">
                            <w:rPr>
                              <w:rFonts w:ascii="Calibri" w:eastAsia="Calibri" w:hAnsi="Calibri" w:cs="Calibri"/>
                              <w:noProof/>
                              <w:color w:val="000000"/>
                              <w:sz w:val="20"/>
                            </w:rPr>
                            <w:t>IN-CONFIDENCE: ORGANISATION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w14:anchorId="68C4F5E6">
            <v:shapetype id="_x0000_t202" coordsize="21600,21600" o:spt="202" path="m,l,21600r21600,l21600,xe" w14:anchorId="30B03734">
              <v:stroke joinstyle="miter"/>
              <v:path gradientshapeok="t" o:connecttype="rect"/>
            </v:shapetype>
            <v:shape id="Text Box 1" style="position:absolute;margin-left:0;margin-top:0;width:134.2pt;height:29pt;z-index:251658240;visibility:visible;mso-wrap-style:none;mso-wrap-distance-left:0;mso-wrap-distance-top:0;mso-wrap-distance-right:0;mso-wrap-distance-bottom:0;mso-position-horizontal:center;mso-position-horizontal-relative:page;mso-position-vertical:bottom;mso-position-vertical-relative:page;v-text-anchor:bottom" alt="IN-CONFIDENCE: ORGANISATIO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">
              <v:textbox style="mso-fit-shape-to-text:t" inset="0,0,0,15pt">
                <w:txbxContent>
                  <w:p w:rsidRPr="00446FEC" w:rsidR="00446FEC" w:rsidP="00446FEC" w:rsidRDefault="00446FEC" w14:paraId="773D5A80" w14:textId="66FCE87B">
                    <w:pPr>
                      <w:rPr>
                        <w:rFonts w:ascii="Calibri" w:hAnsi="Calibri" w:eastAsia="Calibri" w:cs="Calibri"/>
                        <w:noProof/>
                        <w:color w:val="000000"/>
                        <w:sz w:val="20"/>
                      </w:rPr>
                    </w:pPr>
                    <w:r w:rsidRPr="00446FEC">
                      <w:rPr>
                        <w:rFonts w:ascii="Calibri" w:hAnsi="Calibri" w:eastAsia="Calibri" w:cs="Calibri"/>
                        <w:noProof/>
                        <w:color w:val="000000"/>
                        <w:sz w:val="20"/>
                      </w:rPr>
                      <w:t>IN-CONFIDENCE: ORGANISATION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D61D2" w14:textId="77777777" w:rsidR="00115BAF" w:rsidRDefault="00115BAF" w:rsidP="002016E1">
      <w:pPr>
        <w:pStyle w:val="BodyText"/>
      </w:pPr>
      <w:r>
        <w:separator/>
      </w:r>
    </w:p>
  </w:footnote>
  <w:footnote w:type="continuationSeparator" w:id="0">
    <w:p w14:paraId="66F6965C" w14:textId="77777777" w:rsidR="00115BAF" w:rsidRDefault="00115BAF" w:rsidP="002016E1">
      <w:pPr>
        <w:pStyle w:val="BodyText"/>
      </w:pPr>
      <w:r>
        <w:continuationSeparator/>
      </w:r>
    </w:p>
  </w:footnote>
  <w:footnote w:type="continuationNotice" w:id="1">
    <w:p w14:paraId="391304AA" w14:textId="77777777" w:rsidR="00115BAF" w:rsidRDefault="00115B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AF64" w14:textId="130DE900" w:rsidR="007A0485" w:rsidRDefault="00031DF1" w:rsidP="00817CF2">
    <w:pPr>
      <w:pStyle w:val="Header"/>
      <w:jc w:val="right"/>
    </w:pPr>
    <w:r>
      <w:rPr>
        <w:noProof/>
      </w:rPr>
      <w:drawing>
        <wp:inline distT="0" distB="0" distL="0" distR="0" wp14:anchorId="17B06AC3" wp14:editId="65FC726F">
          <wp:extent cx="1984095" cy="893989"/>
          <wp:effectExtent l="0" t="0" r="0" b="1905"/>
          <wp:docPr id="1355948770" name="Picture 4" descr="A logo with text on it&#10;&#10;Description automatically generated">
            <a:extLst xmlns:a="http://schemas.openxmlformats.org/drawingml/2006/main">
              <a:ext uri="{FF2B5EF4-FFF2-40B4-BE49-F238E27FC236}">
                <a16:creationId xmlns:a16="http://schemas.microsoft.com/office/drawing/2014/main" id="{0343407E-0E2B-E8B0-9036-E18F268327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with text on it&#10;&#10;Description automatically generated">
                    <a:extLst>
                      <a:ext uri="{FF2B5EF4-FFF2-40B4-BE49-F238E27FC236}">
                        <a16:creationId xmlns:a16="http://schemas.microsoft.com/office/drawing/2014/main" id="{0343407E-0E2B-E8B0-9036-E18F2683273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4095" cy="893989"/>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m/C6mGJeQTWOW1" int2:id="yxSd76X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622"/>
    <w:multiLevelType w:val="multilevel"/>
    <w:tmpl w:val="8930825C"/>
    <w:lvl w:ilvl="0">
      <w:start w:val="1"/>
      <w:numFmt w:val="decimal"/>
      <w:pStyle w:val="Heading6"/>
      <w:lvlText w:val="%1"/>
      <w:lvlJc w:val="left"/>
      <w:pPr>
        <w:ind w:left="709" w:hanging="709"/>
      </w:pPr>
      <w:rPr>
        <w:rFonts w:hint="default"/>
      </w:rPr>
    </w:lvl>
    <w:lvl w:ilvl="1">
      <w:start w:val="1"/>
      <w:numFmt w:val="decimal"/>
      <w:pStyle w:val="Heading7"/>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 w15:restartNumberingAfterBreak="0">
    <w:nsid w:val="24A46971"/>
    <w:multiLevelType w:val="hybridMultilevel"/>
    <w:tmpl w:val="E7D8F4B6"/>
    <w:lvl w:ilvl="0" w:tplc="949C8E40">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24EC1C">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566BA2">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AC7BF0">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F2089C">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B01368">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98FC2C">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A0BB02">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FA6B98">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AC020B"/>
    <w:multiLevelType w:val="multilevel"/>
    <w:tmpl w:val="99B895B4"/>
    <w:styleLink w:val="EAOutline"/>
    <w:lvl w:ilvl="0">
      <w:start w:val="1"/>
      <w:numFmt w:val="decimal"/>
      <w:pStyle w:val="Heading1"/>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lowerLetter"/>
      <w:lvlText w:val="(%3)"/>
      <w:lvlJc w:val="left"/>
      <w:pPr>
        <w:ind w:left="1276" w:hanging="567"/>
      </w:pPr>
      <w:rPr>
        <w:rFonts w:hint="default"/>
      </w:rPr>
    </w:lvl>
    <w:lvl w:ilvl="3">
      <w:start w:val="1"/>
      <w:numFmt w:val="lowerRoman"/>
      <w:lvlText w:val="(%4)"/>
      <w:lvlJc w:val="left"/>
      <w:pPr>
        <w:ind w:left="1843" w:hanging="567"/>
      </w:pPr>
      <w:rPr>
        <w:rFonts w:hint="default"/>
      </w:rPr>
    </w:lvl>
    <w:lvl w:ilvl="4">
      <w:start w:val="1"/>
      <w:numFmt w:val="decimal"/>
      <w:lvlText w:val="%5."/>
      <w:lvlJc w:val="left"/>
      <w:pPr>
        <w:tabs>
          <w:tab w:val="num" w:pos="2410"/>
        </w:tabs>
        <w:ind w:left="2410" w:hanging="567"/>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5F5A4E7F"/>
    <w:multiLevelType w:val="hybridMultilevel"/>
    <w:tmpl w:val="10C0FC40"/>
    <w:lvl w:ilvl="0" w:tplc="FF502E7E">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665646DE"/>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5" w15:restartNumberingAfterBreak="0">
    <w:nsid w:val="6F7C490B"/>
    <w:multiLevelType w:val="hybridMultilevel"/>
    <w:tmpl w:val="E8A0E082"/>
    <w:lvl w:ilvl="0" w:tplc="8A6A81E0">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DC5558">
      <w:start w:val="1"/>
      <w:numFmt w:val="bullet"/>
      <w:lvlText w:val="o"/>
      <w:lvlJc w:val="left"/>
      <w:pPr>
        <w:ind w:left="1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642FD4">
      <w:start w:val="1"/>
      <w:numFmt w:val="bullet"/>
      <w:lvlText w:val="▪"/>
      <w:lvlJc w:val="left"/>
      <w:pPr>
        <w:ind w:left="1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586B036">
      <w:start w:val="1"/>
      <w:numFmt w:val="bullet"/>
      <w:lvlText w:val="•"/>
      <w:lvlJc w:val="left"/>
      <w:pPr>
        <w:ind w:left="2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CDA92">
      <w:start w:val="1"/>
      <w:numFmt w:val="bullet"/>
      <w:lvlText w:val="o"/>
      <w:lvlJc w:val="left"/>
      <w:pPr>
        <w:ind w:left="3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E28F0A">
      <w:start w:val="1"/>
      <w:numFmt w:val="bullet"/>
      <w:lvlText w:val="▪"/>
      <w:lvlJc w:val="left"/>
      <w:pPr>
        <w:ind w:left="4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54621C">
      <w:start w:val="1"/>
      <w:numFmt w:val="bullet"/>
      <w:lvlText w:val="•"/>
      <w:lvlJc w:val="left"/>
      <w:pPr>
        <w:ind w:left="48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666EC6">
      <w:start w:val="1"/>
      <w:numFmt w:val="bullet"/>
      <w:lvlText w:val="o"/>
      <w:lvlJc w:val="left"/>
      <w:pPr>
        <w:ind w:left="55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04023A">
      <w:start w:val="1"/>
      <w:numFmt w:val="bullet"/>
      <w:lvlText w:val="▪"/>
      <w:lvlJc w:val="left"/>
      <w:pPr>
        <w:ind w:left="6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42734647">
    <w:abstractNumId w:val="0"/>
  </w:num>
  <w:num w:numId="2" w16cid:durableId="1214469123">
    <w:abstractNumId w:val="2"/>
  </w:num>
  <w:num w:numId="3" w16cid:durableId="284582927">
    <w:abstractNumId w:val="3"/>
  </w:num>
  <w:num w:numId="4" w16cid:durableId="1682854559">
    <w:abstractNumId w:val="5"/>
  </w:num>
  <w:num w:numId="5" w16cid:durableId="2020036041">
    <w:abstractNumId w:val="1"/>
  </w:num>
  <w:num w:numId="6" w16cid:durableId="164993726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Group" w:val="Core"/>
  </w:docVars>
  <w:rsids>
    <w:rsidRoot w:val="00031DF1"/>
    <w:rsid w:val="00000FE2"/>
    <w:rsid w:val="00001A1F"/>
    <w:rsid w:val="00006B23"/>
    <w:rsid w:val="00007EE8"/>
    <w:rsid w:val="00010702"/>
    <w:rsid w:val="000209D4"/>
    <w:rsid w:val="00025501"/>
    <w:rsid w:val="00030FFD"/>
    <w:rsid w:val="00031DF1"/>
    <w:rsid w:val="000406B6"/>
    <w:rsid w:val="00042656"/>
    <w:rsid w:val="00044E6A"/>
    <w:rsid w:val="000503BB"/>
    <w:rsid w:val="00053296"/>
    <w:rsid w:val="000533B6"/>
    <w:rsid w:val="00053FDE"/>
    <w:rsid w:val="00064982"/>
    <w:rsid w:val="00066DBF"/>
    <w:rsid w:val="00067EAF"/>
    <w:rsid w:val="00072171"/>
    <w:rsid w:val="00073B54"/>
    <w:rsid w:val="000740F5"/>
    <w:rsid w:val="00080240"/>
    <w:rsid w:val="00081232"/>
    <w:rsid w:val="00082633"/>
    <w:rsid w:val="00083C2C"/>
    <w:rsid w:val="00086BE6"/>
    <w:rsid w:val="00094824"/>
    <w:rsid w:val="000A0A5F"/>
    <w:rsid w:val="000A3534"/>
    <w:rsid w:val="000A53F6"/>
    <w:rsid w:val="000B0853"/>
    <w:rsid w:val="000B3871"/>
    <w:rsid w:val="000B6CD1"/>
    <w:rsid w:val="000C24EA"/>
    <w:rsid w:val="000C7EDC"/>
    <w:rsid w:val="000D1019"/>
    <w:rsid w:val="000D3FA9"/>
    <w:rsid w:val="000D4E6B"/>
    <w:rsid w:val="000D5265"/>
    <w:rsid w:val="000D588C"/>
    <w:rsid w:val="000D6CE2"/>
    <w:rsid w:val="000E18A1"/>
    <w:rsid w:val="000F0A26"/>
    <w:rsid w:val="000F2E6E"/>
    <w:rsid w:val="000F3C8F"/>
    <w:rsid w:val="000F43C9"/>
    <w:rsid w:val="00100A22"/>
    <w:rsid w:val="00101A98"/>
    <w:rsid w:val="00107773"/>
    <w:rsid w:val="00112877"/>
    <w:rsid w:val="00113C35"/>
    <w:rsid w:val="00114E4F"/>
    <w:rsid w:val="00115BAF"/>
    <w:rsid w:val="00122113"/>
    <w:rsid w:val="00123DE3"/>
    <w:rsid w:val="00127ACA"/>
    <w:rsid w:val="0013123B"/>
    <w:rsid w:val="00131519"/>
    <w:rsid w:val="00135E54"/>
    <w:rsid w:val="00140078"/>
    <w:rsid w:val="001405A5"/>
    <w:rsid w:val="00147C0C"/>
    <w:rsid w:val="00154D8D"/>
    <w:rsid w:val="001570DF"/>
    <w:rsid w:val="00160443"/>
    <w:rsid w:val="001613C9"/>
    <w:rsid w:val="00161A47"/>
    <w:rsid w:val="00164005"/>
    <w:rsid w:val="001644B2"/>
    <w:rsid w:val="00177DA4"/>
    <w:rsid w:val="0018607D"/>
    <w:rsid w:val="001872C5"/>
    <w:rsid w:val="001877AA"/>
    <w:rsid w:val="00193A9F"/>
    <w:rsid w:val="0019747C"/>
    <w:rsid w:val="00197E37"/>
    <w:rsid w:val="001A6D4B"/>
    <w:rsid w:val="001B1665"/>
    <w:rsid w:val="001B3C90"/>
    <w:rsid w:val="001B3D70"/>
    <w:rsid w:val="001B555C"/>
    <w:rsid w:val="001B584B"/>
    <w:rsid w:val="001B6BBA"/>
    <w:rsid w:val="001B785A"/>
    <w:rsid w:val="001B7A47"/>
    <w:rsid w:val="001C0ACB"/>
    <w:rsid w:val="001C2406"/>
    <w:rsid w:val="001C3DEB"/>
    <w:rsid w:val="001C47D8"/>
    <w:rsid w:val="001C6CF1"/>
    <w:rsid w:val="001D01C4"/>
    <w:rsid w:val="001D266E"/>
    <w:rsid w:val="001D29D2"/>
    <w:rsid w:val="001D42DB"/>
    <w:rsid w:val="001D492F"/>
    <w:rsid w:val="001D64BC"/>
    <w:rsid w:val="001D6984"/>
    <w:rsid w:val="001E071F"/>
    <w:rsid w:val="001E4083"/>
    <w:rsid w:val="001E652D"/>
    <w:rsid w:val="001E7A45"/>
    <w:rsid w:val="001F03A3"/>
    <w:rsid w:val="001F0CC2"/>
    <w:rsid w:val="001F55B2"/>
    <w:rsid w:val="002016E1"/>
    <w:rsid w:val="002036EA"/>
    <w:rsid w:val="00206969"/>
    <w:rsid w:val="00212A6E"/>
    <w:rsid w:val="0021478F"/>
    <w:rsid w:val="00216233"/>
    <w:rsid w:val="0021625B"/>
    <w:rsid w:val="0021739F"/>
    <w:rsid w:val="002210AC"/>
    <w:rsid w:val="002223BE"/>
    <w:rsid w:val="00223F81"/>
    <w:rsid w:val="00224CDA"/>
    <w:rsid w:val="002300C3"/>
    <w:rsid w:val="0023030A"/>
    <w:rsid w:val="00231C50"/>
    <w:rsid w:val="0023641A"/>
    <w:rsid w:val="0023695D"/>
    <w:rsid w:val="00240F39"/>
    <w:rsid w:val="00243A3C"/>
    <w:rsid w:val="002456A0"/>
    <w:rsid w:val="002509AF"/>
    <w:rsid w:val="00250CD0"/>
    <w:rsid w:val="002617D7"/>
    <w:rsid w:val="0026189C"/>
    <w:rsid w:val="002620F4"/>
    <w:rsid w:val="00264BB9"/>
    <w:rsid w:val="00273511"/>
    <w:rsid w:val="002765CC"/>
    <w:rsid w:val="00276C20"/>
    <w:rsid w:val="0028174E"/>
    <w:rsid w:val="00282D97"/>
    <w:rsid w:val="002843E4"/>
    <w:rsid w:val="002854E7"/>
    <w:rsid w:val="002872D5"/>
    <w:rsid w:val="00293D6E"/>
    <w:rsid w:val="002964B3"/>
    <w:rsid w:val="00296BB1"/>
    <w:rsid w:val="00297B3B"/>
    <w:rsid w:val="002A0606"/>
    <w:rsid w:val="002A112F"/>
    <w:rsid w:val="002A22BE"/>
    <w:rsid w:val="002A4E16"/>
    <w:rsid w:val="002A52BD"/>
    <w:rsid w:val="002B15CA"/>
    <w:rsid w:val="002B19B6"/>
    <w:rsid w:val="002B2237"/>
    <w:rsid w:val="002B7632"/>
    <w:rsid w:val="002C67CE"/>
    <w:rsid w:val="002E01EF"/>
    <w:rsid w:val="002E1C4C"/>
    <w:rsid w:val="002E3C0F"/>
    <w:rsid w:val="002E699E"/>
    <w:rsid w:val="002E71CB"/>
    <w:rsid w:val="002F0D7B"/>
    <w:rsid w:val="002F5454"/>
    <w:rsid w:val="002F6E9F"/>
    <w:rsid w:val="0030129F"/>
    <w:rsid w:val="00301EFE"/>
    <w:rsid w:val="00303EFC"/>
    <w:rsid w:val="00307D01"/>
    <w:rsid w:val="003112D2"/>
    <w:rsid w:val="00322F21"/>
    <w:rsid w:val="00326BF4"/>
    <w:rsid w:val="00333EB0"/>
    <w:rsid w:val="00335508"/>
    <w:rsid w:val="00336B10"/>
    <w:rsid w:val="003426D3"/>
    <w:rsid w:val="0034513D"/>
    <w:rsid w:val="003452B3"/>
    <w:rsid w:val="003454C3"/>
    <w:rsid w:val="00345C9C"/>
    <w:rsid w:val="003469B3"/>
    <w:rsid w:val="0035094D"/>
    <w:rsid w:val="003523FB"/>
    <w:rsid w:val="00352B45"/>
    <w:rsid w:val="0035459D"/>
    <w:rsid w:val="003629C7"/>
    <w:rsid w:val="00363B88"/>
    <w:rsid w:val="003666B1"/>
    <w:rsid w:val="00371CBA"/>
    <w:rsid w:val="003723E9"/>
    <w:rsid w:val="0037514B"/>
    <w:rsid w:val="0037538C"/>
    <w:rsid w:val="00376305"/>
    <w:rsid w:val="00380FF9"/>
    <w:rsid w:val="003859AA"/>
    <w:rsid w:val="003901FD"/>
    <w:rsid w:val="003913DB"/>
    <w:rsid w:val="00391BCE"/>
    <w:rsid w:val="0039427B"/>
    <w:rsid w:val="003A464A"/>
    <w:rsid w:val="003A73BC"/>
    <w:rsid w:val="003B1434"/>
    <w:rsid w:val="003B333F"/>
    <w:rsid w:val="003C096D"/>
    <w:rsid w:val="003C2F39"/>
    <w:rsid w:val="003C475E"/>
    <w:rsid w:val="003C4A70"/>
    <w:rsid w:val="003C7AEB"/>
    <w:rsid w:val="003D0363"/>
    <w:rsid w:val="003D5748"/>
    <w:rsid w:val="003D60E8"/>
    <w:rsid w:val="003E3CF2"/>
    <w:rsid w:val="003E47BF"/>
    <w:rsid w:val="003E514A"/>
    <w:rsid w:val="003E5745"/>
    <w:rsid w:val="003F1F0B"/>
    <w:rsid w:val="003F26AB"/>
    <w:rsid w:val="003F7163"/>
    <w:rsid w:val="00402FD4"/>
    <w:rsid w:val="00404D9E"/>
    <w:rsid w:val="00406F95"/>
    <w:rsid w:val="00407848"/>
    <w:rsid w:val="004123BA"/>
    <w:rsid w:val="00416AAA"/>
    <w:rsid w:val="00421388"/>
    <w:rsid w:val="00423F4C"/>
    <w:rsid w:val="00427586"/>
    <w:rsid w:val="00431072"/>
    <w:rsid w:val="00435631"/>
    <w:rsid w:val="004404DD"/>
    <w:rsid w:val="00440E2A"/>
    <w:rsid w:val="0044384C"/>
    <w:rsid w:val="00446932"/>
    <w:rsid w:val="00446FEC"/>
    <w:rsid w:val="00450A4A"/>
    <w:rsid w:val="00453D82"/>
    <w:rsid w:val="00454CB0"/>
    <w:rsid w:val="00456E8C"/>
    <w:rsid w:val="0046128D"/>
    <w:rsid w:val="00463993"/>
    <w:rsid w:val="004649F3"/>
    <w:rsid w:val="00465EC9"/>
    <w:rsid w:val="004667B9"/>
    <w:rsid w:val="004673A9"/>
    <w:rsid w:val="00470330"/>
    <w:rsid w:val="00473477"/>
    <w:rsid w:val="00473808"/>
    <w:rsid w:val="004738A9"/>
    <w:rsid w:val="00473E0C"/>
    <w:rsid w:val="0047442D"/>
    <w:rsid w:val="00483047"/>
    <w:rsid w:val="00484B33"/>
    <w:rsid w:val="00484FA4"/>
    <w:rsid w:val="00487591"/>
    <w:rsid w:val="004912CF"/>
    <w:rsid w:val="00491C1C"/>
    <w:rsid w:val="00493265"/>
    <w:rsid w:val="004962C5"/>
    <w:rsid w:val="004A2B40"/>
    <w:rsid w:val="004A40CA"/>
    <w:rsid w:val="004B1B2D"/>
    <w:rsid w:val="004B4596"/>
    <w:rsid w:val="004C231A"/>
    <w:rsid w:val="004C433F"/>
    <w:rsid w:val="004C446D"/>
    <w:rsid w:val="004C4CDF"/>
    <w:rsid w:val="004D27EB"/>
    <w:rsid w:val="004D6A0D"/>
    <w:rsid w:val="004E1C31"/>
    <w:rsid w:val="004E2CCC"/>
    <w:rsid w:val="004E50FC"/>
    <w:rsid w:val="004E5D57"/>
    <w:rsid w:val="004F1457"/>
    <w:rsid w:val="004F18B3"/>
    <w:rsid w:val="004F35A7"/>
    <w:rsid w:val="004F4C2E"/>
    <w:rsid w:val="004F6694"/>
    <w:rsid w:val="00500F79"/>
    <w:rsid w:val="00510C6D"/>
    <w:rsid w:val="0051688D"/>
    <w:rsid w:val="00520739"/>
    <w:rsid w:val="00523A90"/>
    <w:rsid w:val="005252C3"/>
    <w:rsid w:val="0053226D"/>
    <w:rsid w:val="00541472"/>
    <w:rsid w:val="0054324F"/>
    <w:rsid w:val="00554745"/>
    <w:rsid w:val="005548E2"/>
    <w:rsid w:val="0055536B"/>
    <w:rsid w:val="005566D4"/>
    <w:rsid w:val="005676E6"/>
    <w:rsid w:val="0056777D"/>
    <w:rsid w:val="005727D5"/>
    <w:rsid w:val="00573FC7"/>
    <w:rsid w:val="00584786"/>
    <w:rsid w:val="005860E4"/>
    <w:rsid w:val="005864CD"/>
    <w:rsid w:val="005878ED"/>
    <w:rsid w:val="005968D4"/>
    <w:rsid w:val="005A0934"/>
    <w:rsid w:val="005A54CD"/>
    <w:rsid w:val="005B118C"/>
    <w:rsid w:val="005B4939"/>
    <w:rsid w:val="005C360B"/>
    <w:rsid w:val="005C503E"/>
    <w:rsid w:val="005D7153"/>
    <w:rsid w:val="005E13A7"/>
    <w:rsid w:val="005F0785"/>
    <w:rsid w:val="005F7CDB"/>
    <w:rsid w:val="00600F12"/>
    <w:rsid w:val="00601F77"/>
    <w:rsid w:val="00607194"/>
    <w:rsid w:val="0061011C"/>
    <w:rsid w:val="00610F83"/>
    <w:rsid w:val="00613215"/>
    <w:rsid w:val="0061473B"/>
    <w:rsid w:val="00616BDA"/>
    <w:rsid w:val="00623863"/>
    <w:rsid w:val="00624BB7"/>
    <w:rsid w:val="00625BCD"/>
    <w:rsid w:val="00625EEC"/>
    <w:rsid w:val="006304B7"/>
    <w:rsid w:val="00632ACF"/>
    <w:rsid w:val="006360F6"/>
    <w:rsid w:val="006364FD"/>
    <w:rsid w:val="00641BFA"/>
    <w:rsid w:val="00643DEC"/>
    <w:rsid w:val="006443F1"/>
    <w:rsid w:val="00647FE2"/>
    <w:rsid w:val="006536CA"/>
    <w:rsid w:val="00662444"/>
    <w:rsid w:val="00662FF2"/>
    <w:rsid w:val="006630DD"/>
    <w:rsid w:val="0066447C"/>
    <w:rsid w:val="006670B5"/>
    <w:rsid w:val="0067008B"/>
    <w:rsid w:val="0067025F"/>
    <w:rsid w:val="00670313"/>
    <w:rsid w:val="00670CD9"/>
    <w:rsid w:val="00672366"/>
    <w:rsid w:val="00674DFE"/>
    <w:rsid w:val="00681AA6"/>
    <w:rsid w:val="00686F8F"/>
    <w:rsid w:val="00693828"/>
    <w:rsid w:val="00693889"/>
    <w:rsid w:val="00695C29"/>
    <w:rsid w:val="006963A3"/>
    <w:rsid w:val="006A3EAA"/>
    <w:rsid w:val="006A6F78"/>
    <w:rsid w:val="006A77E9"/>
    <w:rsid w:val="006B55E3"/>
    <w:rsid w:val="006B5D77"/>
    <w:rsid w:val="006B6FF7"/>
    <w:rsid w:val="006C37A7"/>
    <w:rsid w:val="006C3FE2"/>
    <w:rsid w:val="006C41D3"/>
    <w:rsid w:val="006C5550"/>
    <w:rsid w:val="006C6D9C"/>
    <w:rsid w:val="006C7377"/>
    <w:rsid w:val="006E07CE"/>
    <w:rsid w:val="006E342E"/>
    <w:rsid w:val="006E3620"/>
    <w:rsid w:val="006E417D"/>
    <w:rsid w:val="006E44E0"/>
    <w:rsid w:val="006E58D0"/>
    <w:rsid w:val="006E7FF7"/>
    <w:rsid w:val="006F0731"/>
    <w:rsid w:val="006F204D"/>
    <w:rsid w:val="006F624A"/>
    <w:rsid w:val="00701561"/>
    <w:rsid w:val="00701BD8"/>
    <w:rsid w:val="0070376C"/>
    <w:rsid w:val="00705BC1"/>
    <w:rsid w:val="007123FD"/>
    <w:rsid w:val="007167EB"/>
    <w:rsid w:val="00720F93"/>
    <w:rsid w:val="00722C4E"/>
    <w:rsid w:val="007241FF"/>
    <w:rsid w:val="007244E6"/>
    <w:rsid w:val="00727826"/>
    <w:rsid w:val="007319C5"/>
    <w:rsid w:val="007328A6"/>
    <w:rsid w:val="0073641C"/>
    <w:rsid w:val="0073760E"/>
    <w:rsid w:val="00737EFE"/>
    <w:rsid w:val="00754684"/>
    <w:rsid w:val="00762F18"/>
    <w:rsid w:val="007637C5"/>
    <w:rsid w:val="00763C4B"/>
    <w:rsid w:val="00766A7C"/>
    <w:rsid w:val="00773792"/>
    <w:rsid w:val="00777026"/>
    <w:rsid w:val="00780C65"/>
    <w:rsid w:val="00781829"/>
    <w:rsid w:val="00782B73"/>
    <w:rsid w:val="00784A2B"/>
    <w:rsid w:val="00785B5C"/>
    <w:rsid w:val="00786C2D"/>
    <w:rsid w:val="00786E20"/>
    <w:rsid w:val="00790CB1"/>
    <w:rsid w:val="00793230"/>
    <w:rsid w:val="007A0485"/>
    <w:rsid w:val="007A0934"/>
    <w:rsid w:val="007A29E7"/>
    <w:rsid w:val="007B1C5E"/>
    <w:rsid w:val="007B34F3"/>
    <w:rsid w:val="007B47A8"/>
    <w:rsid w:val="007B6393"/>
    <w:rsid w:val="007C0276"/>
    <w:rsid w:val="007C032F"/>
    <w:rsid w:val="007C0E5D"/>
    <w:rsid w:val="007C4F03"/>
    <w:rsid w:val="007C54AA"/>
    <w:rsid w:val="007C7729"/>
    <w:rsid w:val="007C7ADF"/>
    <w:rsid w:val="007D3453"/>
    <w:rsid w:val="007D4C07"/>
    <w:rsid w:val="007D7A28"/>
    <w:rsid w:val="007E0E16"/>
    <w:rsid w:val="007E37ED"/>
    <w:rsid w:val="007E39B3"/>
    <w:rsid w:val="007E6DFD"/>
    <w:rsid w:val="007F4F05"/>
    <w:rsid w:val="007F7488"/>
    <w:rsid w:val="008049BE"/>
    <w:rsid w:val="00810CF8"/>
    <w:rsid w:val="00811384"/>
    <w:rsid w:val="008127D3"/>
    <w:rsid w:val="008179B8"/>
    <w:rsid w:val="00817CF2"/>
    <w:rsid w:val="00820191"/>
    <w:rsid w:val="00821C36"/>
    <w:rsid w:val="0082450A"/>
    <w:rsid w:val="00825710"/>
    <w:rsid w:val="00832287"/>
    <w:rsid w:val="008339F5"/>
    <w:rsid w:val="00833CC4"/>
    <w:rsid w:val="0083769A"/>
    <w:rsid w:val="008404E6"/>
    <w:rsid w:val="008407FE"/>
    <w:rsid w:val="00840DE1"/>
    <w:rsid w:val="0084574F"/>
    <w:rsid w:val="00845F3B"/>
    <w:rsid w:val="00847D98"/>
    <w:rsid w:val="00853B60"/>
    <w:rsid w:val="0085416E"/>
    <w:rsid w:val="00854A77"/>
    <w:rsid w:val="00861226"/>
    <w:rsid w:val="00865E30"/>
    <w:rsid w:val="008666EC"/>
    <w:rsid w:val="00870385"/>
    <w:rsid w:val="008728D3"/>
    <w:rsid w:val="00876CA8"/>
    <w:rsid w:val="00876EF3"/>
    <w:rsid w:val="008837E3"/>
    <w:rsid w:val="00883A55"/>
    <w:rsid w:val="0088565D"/>
    <w:rsid w:val="00890B32"/>
    <w:rsid w:val="00890D82"/>
    <w:rsid w:val="00896FBF"/>
    <w:rsid w:val="008A27D7"/>
    <w:rsid w:val="008A66FC"/>
    <w:rsid w:val="008A6B4D"/>
    <w:rsid w:val="008C3099"/>
    <w:rsid w:val="008C422D"/>
    <w:rsid w:val="008C49F3"/>
    <w:rsid w:val="008C4A85"/>
    <w:rsid w:val="008C75D4"/>
    <w:rsid w:val="008D253F"/>
    <w:rsid w:val="008D2F43"/>
    <w:rsid w:val="008D52B7"/>
    <w:rsid w:val="008E7215"/>
    <w:rsid w:val="008F43D5"/>
    <w:rsid w:val="008F49C0"/>
    <w:rsid w:val="008F4FBC"/>
    <w:rsid w:val="008F73C8"/>
    <w:rsid w:val="00901B57"/>
    <w:rsid w:val="0090777E"/>
    <w:rsid w:val="00907A4F"/>
    <w:rsid w:val="009219B9"/>
    <w:rsid w:val="00923210"/>
    <w:rsid w:val="009244B7"/>
    <w:rsid w:val="00924774"/>
    <w:rsid w:val="00925896"/>
    <w:rsid w:val="00932187"/>
    <w:rsid w:val="00934604"/>
    <w:rsid w:val="00940E07"/>
    <w:rsid w:val="009419BA"/>
    <w:rsid w:val="00955F69"/>
    <w:rsid w:val="00956FE4"/>
    <w:rsid w:val="00965116"/>
    <w:rsid w:val="009678DB"/>
    <w:rsid w:val="00970E39"/>
    <w:rsid w:val="009749CF"/>
    <w:rsid w:val="00975A79"/>
    <w:rsid w:val="00987901"/>
    <w:rsid w:val="009918C5"/>
    <w:rsid w:val="0099219C"/>
    <w:rsid w:val="00996E94"/>
    <w:rsid w:val="009A2BC1"/>
    <w:rsid w:val="009C0D6F"/>
    <w:rsid w:val="009C6AC7"/>
    <w:rsid w:val="009D5AFD"/>
    <w:rsid w:val="009D7BD1"/>
    <w:rsid w:val="009E1CB6"/>
    <w:rsid w:val="009E6032"/>
    <w:rsid w:val="009E654A"/>
    <w:rsid w:val="009F0662"/>
    <w:rsid w:val="009F07FC"/>
    <w:rsid w:val="009F36CB"/>
    <w:rsid w:val="009F3C1C"/>
    <w:rsid w:val="009F3D7A"/>
    <w:rsid w:val="009F537B"/>
    <w:rsid w:val="009F6ADB"/>
    <w:rsid w:val="00A00C26"/>
    <w:rsid w:val="00A0133F"/>
    <w:rsid w:val="00A06831"/>
    <w:rsid w:val="00A07749"/>
    <w:rsid w:val="00A1288B"/>
    <w:rsid w:val="00A13E45"/>
    <w:rsid w:val="00A254D4"/>
    <w:rsid w:val="00A2600F"/>
    <w:rsid w:val="00A27B22"/>
    <w:rsid w:val="00A30E97"/>
    <w:rsid w:val="00A35DBA"/>
    <w:rsid w:val="00A4035C"/>
    <w:rsid w:val="00A5355F"/>
    <w:rsid w:val="00A55B5C"/>
    <w:rsid w:val="00A56990"/>
    <w:rsid w:val="00A6331F"/>
    <w:rsid w:val="00A63919"/>
    <w:rsid w:val="00A71F0E"/>
    <w:rsid w:val="00A72137"/>
    <w:rsid w:val="00A7398C"/>
    <w:rsid w:val="00A761D0"/>
    <w:rsid w:val="00A80009"/>
    <w:rsid w:val="00A8725B"/>
    <w:rsid w:val="00A94BC3"/>
    <w:rsid w:val="00AA345C"/>
    <w:rsid w:val="00AA42C0"/>
    <w:rsid w:val="00AB0565"/>
    <w:rsid w:val="00AB5BF0"/>
    <w:rsid w:val="00AB774A"/>
    <w:rsid w:val="00AC33B6"/>
    <w:rsid w:val="00AC37A1"/>
    <w:rsid w:val="00AC39A2"/>
    <w:rsid w:val="00AC718B"/>
    <w:rsid w:val="00AD0D92"/>
    <w:rsid w:val="00AD2318"/>
    <w:rsid w:val="00AD402D"/>
    <w:rsid w:val="00AD5B84"/>
    <w:rsid w:val="00AE0A16"/>
    <w:rsid w:val="00AE1EB3"/>
    <w:rsid w:val="00AE2C5A"/>
    <w:rsid w:val="00AE7E5C"/>
    <w:rsid w:val="00AF1B46"/>
    <w:rsid w:val="00AF75EA"/>
    <w:rsid w:val="00B00256"/>
    <w:rsid w:val="00B02A33"/>
    <w:rsid w:val="00B04E64"/>
    <w:rsid w:val="00B050DD"/>
    <w:rsid w:val="00B07064"/>
    <w:rsid w:val="00B11E97"/>
    <w:rsid w:val="00B12B23"/>
    <w:rsid w:val="00B15FB9"/>
    <w:rsid w:val="00B241E5"/>
    <w:rsid w:val="00B25352"/>
    <w:rsid w:val="00B30A41"/>
    <w:rsid w:val="00B317F4"/>
    <w:rsid w:val="00B33F15"/>
    <w:rsid w:val="00B37497"/>
    <w:rsid w:val="00B402AB"/>
    <w:rsid w:val="00B5031E"/>
    <w:rsid w:val="00B518AD"/>
    <w:rsid w:val="00B532AD"/>
    <w:rsid w:val="00B60C45"/>
    <w:rsid w:val="00B62310"/>
    <w:rsid w:val="00B67AB5"/>
    <w:rsid w:val="00B67D6E"/>
    <w:rsid w:val="00B72F22"/>
    <w:rsid w:val="00B745AC"/>
    <w:rsid w:val="00B7719B"/>
    <w:rsid w:val="00B81D87"/>
    <w:rsid w:val="00B848BB"/>
    <w:rsid w:val="00B912C7"/>
    <w:rsid w:val="00B94F58"/>
    <w:rsid w:val="00B96E92"/>
    <w:rsid w:val="00B97E74"/>
    <w:rsid w:val="00BA0A56"/>
    <w:rsid w:val="00BA3C7E"/>
    <w:rsid w:val="00BA721A"/>
    <w:rsid w:val="00BB4FA6"/>
    <w:rsid w:val="00BC2363"/>
    <w:rsid w:val="00BC242B"/>
    <w:rsid w:val="00BC3492"/>
    <w:rsid w:val="00BC40E0"/>
    <w:rsid w:val="00BC5160"/>
    <w:rsid w:val="00BC6C16"/>
    <w:rsid w:val="00BC74FA"/>
    <w:rsid w:val="00BD27B2"/>
    <w:rsid w:val="00BD554B"/>
    <w:rsid w:val="00BD5718"/>
    <w:rsid w:val="00BD59FB"/>
    <w:rsid w:val="00BD775B"/>
    <w:rsid w:val="00BD7D20"/>
    <w:rsid w:val="00BF39FC"/>
    <w:rsid w:val="00BF53AA"/>
    <w:rsid w:val="00BF54E1"/>
    <w:rsid w:val="00BF59A2"/>
    <w:rsid w:val="00BF7E16"/>
    <w:rsid w:val="00C02F74"/>
    <w:rsid w:val="00C078DA"/>
    <w:rsid w:val="00C1235D"/>
    <w:rsid w:val="00C175FC"/>
    <w:rsid w:val="00C30B34"/>
    <w:rsid w:val="00C326FF"/>
    <w:rsid w:val="00C34C32"/>
    <w:rsid w:val="00C42C87"/>
    <w:rsid w:val="00C45B64"/>
    <w:rsid w:val="00C527C1"/>
    <w:rsid w:val="00C53099"/>
    <w:rsid w:val="00C57A26"/>
    <w:rsid w:val="00C616B6"/>
    <w:rsid w:val="00C617EA"/>
    <w:rsid w:val="00C6360B"/>
    <w:rsid w:val="00C67405"/>
    <w:rsid w:val="00C7491D"/>
    <w:rsid w:val="00C75C4F"/>
    <w:rsid w:val="00C80464"/>
    <w:rsid w:val="00C830D1"/>
    <w:rsid w:val="00C85CE8"/>
    <w:rsid w:val="00C874B9"/>
    <w:rsid w:val="00C87FE0"/>
    <w:rsid w:val="00C96679"/>
    <w:rsid w:val="00CA3E6A"/>
    <w:rsid w:val="00CA6E08"/>
    <w:rsid w:val="00CB5354"/>
    <w:rsid w:val="00CC39FD"/>
    <w:rsid w:val="00CC5437"/>
    <w:rsid w:val="00CC7B58"/>
    <w:rsid w:val="00CD6B2D"/>
    <w:rsid w:val="00CE2CDF"/>
    <w:rsid w:val="00CE2FE4"/>
    <w:rsid w:val="00CE30D5"/>
    <w:rsid w:val="00CE4ECD"/>
    <w:rsid w:val="00CE55AE"/>
    <w:rsid w:val="00CF1811"/>
    <w:rsid w:val="00CF2982"/>
    <w:rsid w:val="00CF30F0"/>
    <w:rsid w:val="00CF3577"/>
    <w:rsid w:val="00CF6DB6"/>
    <w:rsid w:val="00CF72BA"/>
    <w:rsid w:val="00CF7980"/>
    <w:rsid w:val="00CF7C8E"/>
    <w:rsid w:val="00D06504"/>
    <w:rsid w:val="00D10559"/>
    <w:rsid w:val="00D16D75"/>
    <w:rsid w:val="00D17B4B"/>
    <w:rsid w:val="00D17B7D"/>
    <w:rsid w:val="00D17C3D"/>
    <w:rsid w:val="00D22E38"/>
    <w:rsid w:val="00D2638E"/>
    <w:rsid w:val="00D36DB1"/>
    <w:rsid w:val="00D37A3B"/>
    <w:rsid w:val="00D4394A"/>
    <w:rsid w:val="00D477E7"/>
    <w:rsid w:val="00D521B2"/>
    <w:rsid w:val="00D531E3"/>
    <w:rsid w:val="00D54B37"/>
    <w:rsid w:val="00D60D0F"/>
    <w:rsid w:val="00D73D97"/>
    <w:rsid w:val="00D805D0"/>
    <w:rsid w:val="00D806E9"/>
    <w:rsid w:val="00D817EC"/>
    <w:rsid w:val="00D822E4"/>
    <w:rsid w:val="00D87B35"/>
    <w:rsid w:val="00D9023F"/>
    <w:rsid w:val="00D91659"/>
    <w:rsid w:val="00D93C91"/>
    <w:rsid w:val="00D949A0"/>
    <w:rsid w:val="00DA423A"/>
    <w:rsid w:val="00DB1E05"/>
    <w:rsid w:val="00DC3675"/>
    <w:rsid w:val="00DC50B8"/>
    <w:rsid w:val="00DC51BE"/>
    <w:rsid w:val="00DC7D83"/>
    <w:rsid w:val="00DD125D"/>
    <w:rsid w:val="00DE48F0"/>
    <w:rsid w:val="00DF2859"/>
    <w:rsid w:val="00DF6CB7"/>
    <w:rsid w:val="00E037A1"/>
    <w:rsid w:val="00E07C6E"/>
    <w:rsid w:val="00E22E1C"/>
    <w:rsid w:val="00E23305"/>
    <w:rsid w:val="00E23C92"/>
    <w:rsid w:val="00E3458C"/>
    <w:rsid w:val="00E3783B"/>
    <w:rsid w:val="00E40634"/>
    <w:rsid w:val="00E45F35"/>
    <w:rsid w:val="00E47186"/>
    <w:rsid w:val="00E47B98"/>
    <w:rsid w:val="00E50052"/>
    <w:rsid w:val="00E573A8"/>
    <w:rsid w:val="00E615B9"/>
    <w:rsid w:val="00E627EE"/>
    <w:rsid w:val="00E72783"/>
    <w:rsid w:val="00E733CB"/>
    <w:rsid w:val="00E74E4C"/>
    <w:rsid w:val="00E84020"/>
    <w:rsid w:val="00E86090"/>
    <w:rsid w:val="00E90FEC"/>
    <w:rsid w:val="00EA0AEA"/>
    <w:rsid w:val="00EA3FFB"/>
    <w:rsid w:val="00EA52BA"/>
    <w:rsid w:val="00EA5C83"/>
    <w:rsid w:val="00EA75EF"/>
    <w:rsid w:val="00EB1FA6"/>
    <w:rsid w:val="00EC0075"/>
    <w:rsid w:val="00EC45D6"/>
    <w:rsid w:val="00EE0EA2"/>
    <w:rsid w:val="00EE19D4"/>
    <w:rsid w:val="00EE32DB"/>
    <w:rsid w:val="00EE36CF"/>
    <w:rsid w:val="00EE44A4"/>
    <w:rsid w:val="00EE6EE5"/>
    <w:rsid w:val="00EF1EC1"/>
    <w:rsid w:val="00EF627C"/>
    <w:rsid w:val="00EF69A5"/>
    <w:rsid w:val="00F04B79"/>
    <w:rsid w:val="00F05A91"/>
    <w:rsid w:val="00F06EE0"/>
    <w:rsid w:val="00F15A9F"/>
    <w:rsid w:val="00F1653B"/>
    <w:rsid w:val="00F21FF1"/>
    <w:rsid w:val="00F2498C"/>
    <w:rsid w:val="00F2534E"/>
    <w:rsid w:val="00F2637D"/>
    <w:rsid w:val="00F30016"/>
    <w:rsid w:val="00F31609"/>
    <w:rsid w:val="00F3262C"/>
    <w:rsid w:val="00F3487F"/>
    <w:rsid w:val="00F36C3F"/>
    <w:rsid w:val="00F37B6E"/>
    <w:rsid w:val="00F400D2"/>
    <w:rsid w:val="00F4378B"/>
    <w:rsid w:val="00F45AD4"/>
    <w:rsid w:val="00F45BA5"/>
    <w:rsid w:val="00F45F1A"/>
    <w:rsid w:val="00F57D5A"/>
    <w:rsid w:val="00F61CD0"/>
    <w:rsid w:val="00F61D40"/>
    <w:rsid w:val="00F62C9A"/>
    <w:rsid w:val="00F63B97"/>
    <w:rsid w:val="00F64244"/>
    <w:rsid w:val="00F65195"/>
    <w:rsid w:val="00F71734"/>
    <w:rsid w:val="00F75627"/>
    <w:rsid w:val="00F82F5D"/>
    <w:rsid w:val="00F834E6"/>
    <w:rsid w:val="00F856BE"/>
    <w:rsid w:val="00F908F4"/>
    <w:rsid w:val="00F9166A"/>
    <w:rsid w:val="00F96A33"/>
    <w:rsid w:val="00F978C4"/>
    <w:rsid w:val="00FB1390"/>
    <w:rsid w:val="00FB3889"/>
    <w:rsid w:val="00FB571C"/>
    <w:rsid w:val="00FB5786"/>
    <w:rsid w:val="00FC1745"/>
    <w:rsid w:val="00FC2C5D"/>
    <w:rsid w:val="00FC5DE6"/>
    <w:rsid w:val="00FD073F"/>
    <w:rsid w:val="00FD28EC"/>
    <w:rsid w:val="00FD4AD4"/>
    <w:rsid w:val="00FD7C56"/>
    <w:rsid w:val="00FE2D7E"/>
    <w:rsid w:val="00FE47DF"/>
    <w:rsid w:val="00FF0967"/>
    <w:rsid w:val="00FF38C2"/>
    <w:rsid w:val="00FF4489"/>
    <w:rsid w:val="00FF4CB4"/>
    <w:rsid w:val="0494D89B"/>
    <w:rsid w:val="3380B079"/>
    <w:rsid w:val="3DF1929D"/>
    <w:rsid w:val="4B0258F2"/>
    <w:rsid w:val="4C723375"/>
    <w:rsid w:val="4F9B31E9"/>
    <w:rsid w:val="50AB8FA4"/>
    <w:rsid w:val="69490B9E"/>
    <w:rsid w:val="6BB102FE"/>
    <w:rsid w:val="7A6B16E1"/>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A9B31"/>
  <w15:docId w15:val="{E9912A69-B42C-4B29-A574-3BF23B21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7"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031DF1"/>
    <w:pPr>
      <w:spacing w:after="0" w:line="280" w:lineRule="atLeast"/>
    </w:pPr>
    <w:rPr>
      <w:rFonts w:ascii="Arial" w:eastAsia="Times New Roman" w:hAnsi="Arial" w:cs="Times New Roman"/>
      <w:kern w:val="0"/>
      <w:sz w:val="22"/>
      <w:szCs w:val="20"/>
      <w:lang w:eastAsia="en-GB"/>
      <w14:ligatures w14:val="none"/>
    </w:rPr>
  </w:style>
  <w:style w:type="paragraph" w:styleId="Heading1">
    <w:name w:val="heading 1"/>
    <w:aliases w:val="1. Heading"/>
    <w:basedOn w:val="BodyText"/>
    <w:next w:val="Normal"/>
    <w:link w:val="Heading1Char"/>
    <w:qFormat/>
    <w:rsid w:val="00923210"/>
    <w:pPr>
      <w:keepNext/>
      <w:numPr>
        <w:numId w:val="2"/>
      </w:numPr>
      <w:spacing w:before="240" w:after="0" w:line="240" w:lineRule="atLeast"/>
      <w:contextualSpacing/>
      <w:outlineLvl w:val="0"/>
    </w:pPr>
    <w:rPr>
      <w:rFonts w:cs="Arial"/>
      <w:bCs/>
      <w:color w:val="540000"/>
      <w:sz w:val="36"/>
      <w:szCs w:val="32"/>
    </w:rPr>
  </w:style>
  <w:style w:type="paragraph" w:styleId="Heading2">
    <w:name w:val="heading 2"/>
    <w:basedOn w:val="BodyText"/>
    <w:next w:val="Normal"/>
    <w:link w:val="Heading2Char"/>
    <w:uiPriority w:val="9"/>
    <w:qFormat/>
    <w:rsid w:val="00F96A33"/>
    <w:pPr>
      <w:keepNext/>
      <w:spacing w:before="240" w:after="0" w:line="240" w:lineRule="atLeast"/>
      <w:ind w:left="709"/>
      <w:outlineLvl w:val="1"/>
    </w:pPr>
    <w:rPr>
      <w:rFonts w:cs="Arial"/>
      <w:b/>
      <w:bCs/>
      <w:iCs/>
      <w:color w:val="540000"/>
      <w:sz w:val="28"/>
      <w:szCs w:val="26"/>
    </w:rPr>
  </w:style>
  <w:style w:type="paragraph" w:styleId="Heading3">
    <w:name w:val="heading 3"/>
    <w:basedOn w:val="BodyText"/>
    <w:next w:val="Normal"/>
    <w:link w:val="Heading3Char"/>
    <w:uiPriority w:val="9"/>
    <w:qFormat/>
    <w:rsid w:val="00F96A33"/>
    <w:pPr>
      <w:keepNext/>
      <w:spacing w:before="240" w:after="0" w:line="240" w:lineRule="atLeast"/>
      <w:ind w:left="709"/>
      <w:outlineLvl w:val="2"/>
    </w:pPr>
    <w:rPr>
      <w:b/>
      <w:bCs/>
      <w:color w:val="540000"/>
      <w:sz w:val="24"/>
      <w:szCs w:val="26"/>
    </w:rPr>
  </w:style>
  <w:style w:type="paragraph" w:styleId="Heading4">
    <w:name w:val="heading 4"/>
    <w:basedOn w:val="Normal"/>
    <w:next w:val="Normal"/>
    <w:link w:val="Heading4Char"/>
    <w:uiPriority w:val="9"/>
    <w:semiHidden/>
    <w:unhideWhenUsed/>
    <w:qFormat/>
    <w:rsid w:val="00031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BodyText"/>
    <w:next w:val="Normal"/>
    <w:link w:val="Heading5Char"/>
    <w:uiPriority w:val="9"/>
    <w:qFormat/>
    <w:rsid w:val="00923210"/>
    <w:pPr>
      <w:keepNext/>
      <w:spacing w:before="240" w:after="0" w:line="240" w:lineRule="atLeast"/>
      <w:outlineLvl w:val="4"/>
    </w:pPr>
    <w:rPr>
      <w:b/>
      <w:i/>
      <w:color w:val="540000"/>
      <w:szCs w:val="24"/>
    </w:rPr>
  </w:style>
  <w:style w:type="paragraph" w:styleId="Heading6">
    <w:name w:val="heading 6"/>
    <w:basedOn w:val="Heading1"/>
    <w:next w:val="Heading7"/>
    <w:link w:val="Heading6Char"/>
    <w:uiPriority w:val="9"/>
    <w:qFormat/>
    <w:rsid w:val="00923210"/>
    <w:pPr>
      <w:numPr>
        <w:numId w:val="1"/>
      </w:numPr>
      <w:outlineLvl w:val="5"/>
    </w:pPr>
    <w:rPr>
      <w:bCs w:val="0"/>
      <w:szCs w:val="22"/>
    </w:rPr>
  </w:style>
  <w:style w:type="paragraph" w:styleId="Heading7">
    <w:name w:val="heading 7"/>
    <w:basedOn w:val="Heading2"/>
    <w:next w:val="Normal"/>
    <w:link w:val="Heading7Char"/>
    <w:uiPriority w:val="9"/>
    <w:qFormat/>
    <w:rsid w:val="00923210"/>
    <w:pPr>
      <w:numPr>
        <w:ilvl w:val="1"/>
        <w:numId w:val="1"/>
      </w:numPr>
      <w:outlineLvl w:val="6"/>
    </w:pPr>
  </w:style>
  <w:style w:type="paragraph" w:styleId="Heading8">
    <w:name w:val="heading 8"/>
    <w:basedOn w:val="Heading7"/>
    <w:next w:val="Normal"/>
    <w:link w:val="Heading8Char"/>
    <w:uiPriority w:val="9"/>
    <w:semiHidden/>
    <w:qFormat/>
    <w:rsid w:val="00923210"/>
    <w:pPr>
      <w:numPr>
        <w:ilvl w:val="0"/>
        <w:numId w:val="0"/>
      </w:numPr>
      <w:outlineLvl w:val="7"/>
    </w:pPr>
  </w:style>
  <w:style w:type="paragraph" w:styleId="Heading9">
    <w:name w:val="heading 9"/>
    <w:basedOn w:val="Heading8"/>
    <w:next w:val="Normal"/>
    <w:link w:val="Heading9Char"/>
    <w:uiPriority w:val="9"/>
    <w:semiHidden/>
    <w:qFormat/>
    <w:rsid w:val="0092321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A464A"/>
    <w:pPr>
      <w:spacing w:after="120"/>
    </w:pPr>
  </w:style>
  <w:style w:type="paragraph" w:styleId="Footer">
    <w:name w:val="footer"/>
    <w:basedOn w:val="Normal"/>
    <w:link w:val="FooterChar"/>
    <w:uiPriority w:val="99"/>
    <w:rsid w:val="00923210"/>
    <w:pPr>
      <w:tabs>
        <w:tab w:val="center" w:pos="4678"/>
        <w:tab w:val="right" w:pos="9356"/>
      </w:tabs>
    </w:pPr>
    <w:rPr>
      <w:sz w:val="18"/>
    </w:rPr>
  </w:style>
  <w:style w:type="paragraph" w:styleId="Header">
    <w:name w:val="header"/>
    <w:basedOn w:val="Normal"/>
    <w:link w:val="HeaderChar"/>
    <w:uiPriority w:val="99"/>
    <w:rsid w:val="00923210"/>
    <w:pPr>
      <w:tabs>
        <w:tab w:val="center" w:pos="4678"/>
        <w:tab w:val="right" w:pos="9356"/>
      </w:tabs>
    </w:pPr>
    <w:rPr>
      <w:sz w:val="18"/>
    </w:rPr>
  </w:style>
  <w:style w:type="paragraph" w:styleId="NormalWeb">
    <w:name w:val="Normal (Web)"/>
    <w:basedOn w:val="Normal"/>
    <w:uiPriority w:val="99"/>
    <w:semiHidden/>
    <w:rsid w:val="00923210"/>
    <w:rPr>
      <w:rFonts w:ascii="Times New Roman" w:hAnsi="Times New Roman"/>
      <w:szCs w:val="24"/>
    </w:rPr>
  </w:style>
  <w:style w:type="paragraph" w:styleId="Subtitle">
    <w:name w:val="Subtitle"/>
    <w:basedOn w:val="Normal"/>
    <w:link w:val="SubtitleChar"/>
    <w:uiPriority w:val="11"/>
    <w:qFormat/>
    <w:rsid w:val="00923210"/>
    <w:pPr>
      <w:spacing w:after="60"/>
      <w:jc w:val="center"/>
      <w:outlineLvl w:val="1"/>
    </w:pPr>
    <w:rPr>
      <w:rFonts w:cs="Arial"/>
      <w:szCs w:val="24"/>
    </w:rPr>
  </w:style>
  <w:style w:type="paragraph" w:styleId="Title">
    <w:name w:val="Title"/>
    <w:basedOn w:val="Normal"/>
    <w:link w:val="TitleChar"/>
    <w:uiPriority w:val="10"/>
    <w:qFormat/>
    <w:rsid w:val="00923210"/>
    <w:pPr>
      <w:spacing w:before="240" w:after="60"/>
      <w:jc w:val="center"/>
      <w:outlineLvl w:val="0"/>
    </w:pPr>
    <w:rPr>
      <w:rFonts w:cs="Arial"/>
      <w:b/>
      <w:bCs/>
      <w:kern w:val="28"/>
      <w:sz w:val="32"/>
      <w:szCs w:val="32"/>
    </w:rPr>
  </w:style>
  <w:style w:type="character" w:customStyle="1" w:styleId="BodyTextChar">
    <w:name w:val="Body Text Char"/>
    <w:basedOn w:val="DefaultParagraphFont"/>
    <w:link w:val="BodyText"/>
    <w:rsid w:val="008A27D7"/>
    <w:rPr>
      <w:rFonts w:ascii="Arial" w:hAnsi="Arial"/>
      <w:sz w:val="22"/>
      <w:lang w:eastAsia="en-GB"/>
    </w:rPr>
  </w:style>
  <w:style w:type="table" w:customStyle="1" w:styleId="CustomisedTable">
    <w:name w:val="Customised Table"/>
    <w:basedOn w:val="TableNormal"/>
    <w:rsid w:val="00031DF1"/>
    <w:pPr>
      <w:spacing w:after="0" w:line="240" w:lineRule="auto"/>
    </w:pPr>
    <w:rPr>
      <w:rFonts w:ascii="Arial" w:eastAsia="Times New Roman" w:hAnsi="Arial" w:cs="Times New Roman"/>
      <w:kern w:val="0"/>
      <w:sz w:val="20"/>
      <w:szCs w:val="20"/>
      <w:lang w:eastAsia="en-NZ"/>
      <w14:ligatures w14:val="none"/>
    </w:rPr>
    <w:tblPr>
      <w:tblInd w:w="7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Pr>
    <w:tcPr>
      <w:shd w:val="clear" w:color="auto" w:fill="auto"/>
    </w:tcPr>
    <w:tblStylePr w:type="firstRow">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6E6E6"/>
      </w:tcPr>
    </w:tblStylePr>
  </w:style>
  <w:style w:type="character" w:styleId="IntenseEmphasis">
    <w:name w:val="Intense Emphasis"/>
    <w:basedOn w:val="DefaultParagraphFont"/>
    <w:uiPriority w:val="21"/>
    <w:qFormat/>
    <w:rsid w:val="00923210"/>
    <w:rPr>
      <w:b/>
      <w:bCs/>
      <w:i/>
      <w:iCs/>
      <w:color w:val="156082" w:themeColor="accent1"/>
    </w:rPr>
  </w:style>
  <w:style w:type="paragraph" w:styleId="IntenseQuote">
    <w:name w:val="Intense Quote"/>
    <w:basedOn w:val="Normal"/>
    <w:next w:val="Normal"/>
    <w:link w:val="IntenseQuoteChar"/>
    <w:uiPriority w:val="30"/>
    <w:qFormat/>
    <w:rsid w:val="00923210"/>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923210"/>
    <w:rPr>
      <w:rFonts w:ascii="Arial" w:hAnsi="Arial"/>
      <w:b/>
      <w:bCs/>
      <w:i/>
      <w:iCs/>
      <w:color w:val="156082" w:themeColor="accent1"/>
      <w:sz w:val="22"/>
      <w:lang w:eastAsia="en-GB"/>
    </w:rPr>
  </w:style>
  <w:style w:type="character" w:styleId="IntenseReference">
    <w:name w:val="Intense Reference"/>
    <w:basedOn w:val="DefaultParagraphFont"/>
    <w:uiPriority w:val="32"/>
    <w:qFormat/>
    <w:rsid w:val="00923210"/>
    <w:rPr>
      <w:b/>
      <w:bCs/>
      <w:smallCaps/>
      <w:color w:val="E97132" w:themeColor="accent2"/>
      <w:spacing w:val="5"/>
      <w:u w:val="single"/>
    </w:rPr>
  </w:style>
  <w:style w:type="paragraph" w:styleId="ListParagraph">
    <w:name w:val="List Paragraph"/>
    <w:basedOn w:val="Normal"/>
    <w:link w:val="ListParagraphChar"/>
    <w:uiPriority w:val="34"/>
    <w:qFormat/>
    <w:rsid w:val="00923210"/>
    <w:pPr>
      <w:ind w:left="720"/>
      <w:contextualSpacing/>
    </w:pPr>
  </w:style>
  <w:style w:type="paragraph" w:styleId="Quote">
    <w:name w:val="Quote"/>
    <w:basedOn w:val="Normal"/>
    <w:next w:val="Normal"/>
    <w:link w:val="QuoteChar"/>
    <w:uiPriority w:val="29"/>
    <w:qFormat/>
    <w:rsid w:val="00923210"/>
    <w:rPr>
      <w:i/>
      <w:iCs/>
      <w:color w:val="000000" w:themeColor="text1"/>
    </w:rPr>
  </w:style>
  <w:style w:type="character" w:customStyle="1" w:styleId="QuoteChar">
    <w:name w:val="Quote Char"/>
    <w:basedOn w:val="DefaultParagraphFont"/>
    <w:link w:val="Quote"/>
    <w:uiPriority w:val="29"/>
    <w:rsid w:val="00923210"/>
    <w:rPr>
      <w:rFonts w:ascii="Arial" w:hAnsi="Arial"/>
      <w:i/>
      <w:iCs/>
      <w:color w:val="000000" w:themeColor="text1"/>
      <w:sz w:val="22"/>
      <w:lang w:eastAsia="en-GB"/>
    </w:rPr>
  </w:style>
  <w:style w:type="character" w:customStyle="1" w:styleId="Heading5Char">
    <w:name w:val="Heading 5 Char"/>
    <w:basedOn w:val="DefaultParagraphFont"/>
    <w:link w:val="Heading5"/>
    <w:uiPriority w:val="9"/>
    <w:rsid w:val="0066447C"/>
    <w:rPr>
      <w:rFonts w:ascii="Arial" w:hAnsi="Arial"/>
      <w:b/>
      <w:i/>
      <w:color w:val="540000"/>
      <w:sz w:val="22"/>
      <w:szCs w:val="24"/>
      <w:lang w:eastAsia="en-GB"/>
    </w:rPr>
  </w:style>
  <w:style w:type="paragraph" w:customStyle="1" w:styleId="Default">
    <w:name w:val="Default"/>
    <w:rsid w:val="00031DF1"/>
    <w:pPr>
      <w:autoSpaceDE w:val="0"/>
      <w:autoSpaceDN w:val="0"/>
      <w:adjustRightInd w:val="0"/>
      <w:spacing w:after="0" w:line="240" w:lineRule="auto"/>
    </w:pPr>
    <w:rPr>
      <w:rFonts w:ascii="Arial" w:eastAsia="Times New Roman" w:hAnsi="Arial" w:cs="Arial"/>
      <w:color w:val="000000"/>
      <w:kern w:val="0"/>
      <w:lang w:eastAsia="en-NZ"/>
      <w14:ligatures w14:val="none"/>
    </w:rPr>
  </w:style>
  <w:style w:type="character" w:customStyle="1" w:styleId="Heading1Char">
    <w:name w:val="Heading 1 Char"/>
    <w:aliases w:val="1. Heading Char"/>
    <w:basedOn w:val="DefaultParagraphFont"/>
    <w:link w:val="Heading1"/>
    <w:rsid w:val="007A0485"/>
    <w:rPr>
      <w:rFonts w:ascii="Arial" w:eastAsia="Times New Roman" w:hAnsi="Arial" w:cs="Arial"/>
      <w:bCs/>
      <w:color w:val="540000"/>
      <w:kern w:val="0"/>
      <w:sz w:val="36"/>
      <w:szCs w:val="32"/>
      <w:lang w:eastAsia="en-GB"/>
      <w14:ligatures w14:val="none"/>
    </w:rPr>
  </w:style>
  <w:style w:type="character" w:customStyle="1" w:styleId="Heading2Char">
    <w:name w:val="Heading 2 Char"/>
    <w:basedOn w:val="DefaultParagraphFont"/>
    <w:link w:val="Heading2"/>
    <w:uiPriority w:val="9"/>
    <w:rsid w:val="007A0485"/>
    <w:rPr>
      <w:rFonts w:ascii="Arial" w:hAnsi="Arial" w:cs="Arial"/>
      <w:b/>
      <w:bCs/>
      <w:iCs/>
      <w:color w:val="540000"/>
      <w:sz w:val="28"/>
      <w:szCs w:val="26"/>
      <w:lang w:eastAsia="en-GB"/>
    </w:rPr>
  </w:style>
  <w:style w:type="character" w:customStyle="1" w:styleId="Heading3Char">
    <w:name w:val="Heading 3 Char"/>
    <w:basedOn w:val="DefaultParagraphFont"/>
    <w:link w:val="Heading3"/>
    <w:uiPriority w:val="9"/>
    <w:rsid w:val="007A0485"/>
    <w:rPr>
      <w:rFonts w:ascii="Arial" w:hAnsi="Arial"/>
      <w:b/>
      <w:bCs/>
      <w:color w:val="540000"/>
      <w:sz w:val="24"/>
      <w:szCs w:val="26"/>
      <w:lang w:eastAsia="en-GB"/>
    </w:rPr>
  </w:style>
  <w:style w:type="character" w:customStyle="1" w:styleId="Heading4Char">
    <w:name w:val="Heading 4 Char"/>
    <w:basedOn w:val="DefaultParagraphFont"/>
    <w:link w:val="Heading4"/>
    <w:uiPriority w:val="9"/>
    <w:rsid w:val="007A0485"/>
    <w:rPr>
      <w:rFonts w:ascii="Arial" w:eastAsiaTheme="majorEastAsia" w:hAnsi="Arial" w:cstheme="majorBidi"/>
      <w:i/>
      <w:iCs/>
      <w:color w:val="0F4761" w:themeColor="accent1" w:themeShade="BF"/>
      <w:kern w:val="0"/>
      <w:sz w:val="22"/>
      <w:szCs w:val="20"/>
      <w:lang w:eastAsia="en-GB"/>
      <w14:ligatures w14:val="none"/>
    </w:rPr>
  </w:style>
  <w:style w:type="character" w:customStyle="1" w:styleId="Heading6Char">
    <w:name w:val="Heading 6 Char"/>
    <w:basedOn w:val="DefaultParagraphFont"/>
    <w:link w:val="Heading6"/>
    <w:uiPriority w:val="9"/>
    <w:rsid w:val="007A0485"/>
    <w:rPr>
      <w:rFonts w:ascii="Arial" w:eastAsia="Times New Roman" w:hAnsi="Arial" w:cs="Arial"/>
      <w:color w:val="540000"/>
      <w:kern w:val="0"/>
      <w:sz w:val="36"/>
      <w:szCs w:val="22"/>
      <w:lang w:eastAsia="en-GB"/>
      <w14:ligatures w14:val="none"/>
    </w:rPr>
  </w:style>
  <w:style w:type="character" w:customStyle="1" w:styleId="Heading7Char">
    <w:name w:val="Heading 7 Char"/>
    <w:basedOn w:val="DefaultParagraphFont"/>
    <w:link w:val="Heading7"/>
    <w:uiPriority w:val="9"/>
    <w:rsid w:val="007A0485"/>
    <w:rPr>
      <w:rFonts w:ascii="Arial" w:eastAsia="Times New Roman" w:hAnsi="Arial" w:cs="Arial"/>
      <w:b/>
      <w:bCs/>
      <w:iCs/>
      <w:color w:val="540000"/>
      <w:kern w:val="0"/>
      <w:sz w:val="28"/>
      <w:szCs w:val="26"/>
      <w:lang w:eastAsia="en-GB"/>
      <w14:ligatures w14:val="none"/>
    </w:rPr>
  </w:style>
  <w:style w:type="character" w:customStyle="1" w:styleId="Heading8Char">
    <w:name w:val="Heading 8 Char"/>
    <w:basedOn w:val="DefaultParagraphFont"/>
    <w:link w:val="Heading8"/>
    <w:uiPriority w:val="9"/>
    <w:semiHidden/>
    <w:rsid w:val="007A0485"/>
    <w:rPr>
      <w:rFonts w:ascii="Arial" w:hAnsi="Arial" w:cs="Arial"/>
      <w:b/>
      <w:bCs/>
      <w:iCs/>
      <w:color w:val="540000"/>
      <w:sz w:val="28"/>
      <w:szCs w:val="26"/>
      <w:lang w:eastAsia="en-GB"/>
    </w:rPr>
  </w:style>
  <w:style w:type="character" w:customStyle="1" w:styleId="Heading9Char">
    <w:name w:val="Heading 9 Char"/>
    <w:basedOn w:val="DefaultParagraphFont"/>
    <w:link w:val="Heading9"/>
    <w:uiPriority w:val="9"/>
    <w:semiHidden/>
    <w:rsid w:val="007A0485"/>
    <w:rPr>
      <w:rFonts w:ascii="Arial" w:hAnsi="Arial" w:cs="Arial"/>
      <w:b/>
      <w:bCs/>
      <w:iCs/>
      <w:color w:val="540000"/>
      <w:sz w:val="28"/>
      <w:szCs w:val="26"/>
      <w:lang w:eastAsia="en-GB"/>
    </w:rPr>
  </w:style>
  <w:style w:type="character" w:customStyle="1" w:styleId="TitleChar">
    <w:name w:val="Title Char"/>
    <w:basedOn w:val="DefaultParagraphFont"/>
    <w:link w:val="Title"/>
    <w:uiPriority w:val="10"/>
    <w:rsid w:val="007A0485"/>
    <w:rPr>
      <w:rFonts w:ascii="Arial" w:hAnsi="Arial" w:cs="Arial"/>
      <w:b/>
      <w:bCs/>
      <w:kern w:val="28"/>
      <w:sz w:val="32"/>
      <w:szCs w:val="32"/>
      <w:lang w:eastAsia="en-GB"/>
    </w:rPr>
  </w:style>
  <w:style w:type="character" w:customStyle="1" w:styleId="SubtitleChar">
    <w:name w:val="Subtitle Char"/>
    <w:basedOn w:val="DefaultParagraphFont"/>
    <w:link w:val="Subtitle"/>
    <w:uiPriority w:val="11"/>
    <w:rsid w:val="007A0485"/>
    <w:rPr>
      <w:rFonts w:ascii="Arial" w:hAnsi="Arial" w:cs="Arial"/>
      <w:sz w:val="22"/>
      <w:szCs w:val="24"/>
      <w:lang w:eastAsia="en-GB"/>
    </w:rPr>
  </w:style>
  <w:style w:type="character" w:customStyle="1" w:styleId="HeaderChar">
    <w:name w:val="Header Char"/>
    <w:basedOn w:val="DefaultParagraphFont"/>
    <w:link w:val="Header"/>
    <w:uiPriority w:val="99"/>
    <w:rsid w:val="007A0485"/>
    <w:rPr>
      <w:rFonts w:ascii="Arial" w:hAnsi="Arial"/>
      <w:sz w:val="18"/>
      <w:lang w:eastAsia="en-GB"/>
    </w:rPr>
  </w:style>
  <w:style w:type="character" w:customStyle="1" w:styleId="FooterChar">
    <w:name w:val="Footer Char"/>
    <w:basedOn w:val="DefaultParagraphFont"/>
    <w:link w:val="Footer"/>
    <w:uiPriority w:val="99"/>
    <w:rsid w:val="007A0485"/>
    <w:rPr>
      <w:rFonts w:ascii="Arial" w:hAnsi="Arial"/>
      <w:sz w:val="18"/>
      <w:lang w:eastAsia="en-GB"/>
    </w:rPr>
  </w:style>
  <w:style w:type="paragraph" w:styleId="BlockText">
    <w:name w:val="Block Text"/>
    <w:basedOn w:val="Normal"/>
    <w:semiHidden/>
    <w:rsid w:val="003723E9"/>
    <w:pPr>
      <w:spacing w:after="120"/>
      <w:ind w:left="1440" w:right="1440"/>
    </w:pPr>
  </w:style>
  <w:style w:type="paragraph" w:customStyle="1" w:styleId="a---">
    <w:name w:val="(a) ---"/>
    <w:basedOn w:val="BodyText"/>
    <w:uiPriority w:val="2"/>
    <w:qFormat/>
    <w:rsid w:val="003723E9"/>
    <w:pPr>
      <w:ind w:left="1276" w:hanging="567"/>
    </w:pPr>
  </w:style>
  <w:style w:type="paragraph" w:customStyle="1" w:styleId="i---">
    <w:name w:val="(i)---"/>
    <w:basedOn w:val="BodyText"/>
    <w:uiPriority w:val="2"/>
    <w:qFormat/>
    <w:rsid w:val="003723E9"/>
    <w:pPr>
      <w:ind w:left="1843" w:hanging="567"/>
    </w:pPr>
  </w:style>
  <w:style w:type="paragraph" w:customStyle="1" w:styleId="11Paragraph">
    <w:name w:val="1.1 Paragraph"/>
    <w:basedOn w:val="BodyText"/>
    <w:uiPriority w:val="1"/>
    <w:qFormat/>
    <w:rsid w:val="003723E9"/>
    <w:pPr>
      <w:ind w:left="709" w:hanging="709"/>
    </w:pPr>
    <w:rPr>
      <w:rFonts w:cs="Arial"/>
    </w:rPr>
  </w:style>
  <w:style w:type="numbering" w:customStyle="1" w:styleId="EAOutline">
    <w:name w:val="EA_Outline"/>
    <w:basedOn w:val="NoList"/>
    <w:uiPriority w:val="99"/>
    <w:rsid w:val="003723E9"/>
    <w:pPr>
      <w:numPr>
        <w:numId w:val="2"/>
      </w:numPr>
    </w:pPr>
  </w:style>
  <w:style w:type="paragraph" w:customStyle="1" w:styleId="OutlineHeading1">
    <w:name w:val="Outline Heading 1"/>
    <w:basedOn w:val="BodyText"/>
    <w:next w:val="11Paragraph"/>
    <w:link w:val="OutlineHeading1Char"/>
    <w:rsid w:val="003723E9"/>
    <w:pPr>
      <w:keepNext/>
      <w:spacing w:before="440" w:after="180" w:line="240" w:lineRule="auto"/>
      <w:ind w:hanging="709"/>
      <w:outlineLvl w:val="0"/>
    </w:pPr>
    <w:rPr>
      <w:b/>
      <w:sz w:val="36"/>
    </w:rPr>
  </w:style>
  <w:style w:type="paragraph" w:customStyle="1" w:styleId="1FourthLevel">
    <w:name w:val="1. Fourth Level"/>
    <w:basedOn w:val="BodyText"/>
    <w:uiPriority w:val="2"/>
    <w:qFormat/>
    <w:rsid w:val="003723E9"/>
    <w:pPr>
      <w:tabs>
        <w:tab w:val="num" w:pos="2410"/>
      </w:tabs>
      <w:ind w:left="2410" w:hanging="567"/>
    </w:pPr>
  </w:style>
  <w:style w:type="character" w:customStyle="1" w:styleId="OutlineHeading1Char">
    <w:name w:val="Outline Heading 1 Char"/>
    <w:basedOn w:val="BodyTextChar"/>
    <w:link w:val="OutlineHeading1"/>
    <w:rsid w:val="003723E9"/>
    <w:rPr>
      <w:rFonts w:ascii="Arial" w:eastAsia="Times New Roman" w:hAnsi="Arial" w:cs="Times New Roman"/>
      <w:b/>
      <w:kern w:val="0"/>
      <w:sz w:val="36"/>
      <w:szCs w:val="20"/>
      <w:lang w:eastAsia="en-GB"/>
      <w14:ligatures w14:val="none"/>
    </w:rPr>
  </w:style>
  <w:style w:type="character" w:customStyle="1" w:styleId="ListParagraphChar">
    <w:name w:val="List Paragraph Char"/>
    <w:basedOn w:val="DefaultParagraphFont"/>
    <w:link w:val="ListParagraph"/>
    <w:uiPriority w:val="34"/>
    <w:rsid w:val="00326BF4"/>
    <w:rPr>
      <w:rFonts w:ascii="Arial" w:eastAsia="Times New Roman" w:hAnsi="Arial" w:cs="Times New Roman"/>
      <w:kern w:val="0"/>
      <w:sz w:val="22"/>
      <w:szCs w:val="20"/>
      <w:lang w:eastAsia="en-GB"/>
      <w14:ligatures w14:val="none"/>
    </w:rPr>
  </w:style>
  <w:style w:type="numbering" w:styleId="111111">
    <w:name w:val="Outline List 2"/>
    <w:basedOn w:val="NoList"/>
    <w:rsid w:val="00206969"/>
    <w:pPr>
      <w:numPr>
        <w:numId w:val="6"/>
      </w:numPr>
    </w:pPr>
  </w:style>
  <w:style w:type="paragraph" w:customStyle="1" w:styleId="TableParagraph">
    <w:name w:val="Table Paragraph"/>
    <w:basedOn w:val="Normal"/>
    <w:uiPriority w:val="1"/>
    <w:qFormat/>
    <w:rsid w:val="00404D9E"/>
    <w:pPr>
      <w:widowControl w:val="0"/>
      <w:autoSpaceDE w:val="0"/>
      <w:autoSpaceDN w:val="0"/>
      <w:spacing w:before="107" w:line="240" w:lineRule="auto"/>
      <w:ind w:left="827"/>
    </w:pPr>
    <w:rPr>
      <w:rFonts w:eastAsia="Arial" w:cs="Arial"/>
      <w:szCs w:val="22"/>
      <w:lang w:val="en-US" w:eastAsia="en-US"/>
    </w:rPr>
  </w:style>
  <w:style w:type="paragraph" w:styleId="Revision">
    <w:name w:val="Revision"/>
    <w:hidden/>
    <w:uiPriority w:val="99"/>
    <w:semiHidden/>
    <w:rsid w:val="00641BFA"/>
    <w:pPr>
      <w:spacing w:after="0" w:line="240" w:lineRule="auto"/>
    </w:pPr>
    <w:rPr>
      <w:rFonts w:ascii="Arial" w:eastAsia="Times New Roman" w:hAnsi="Arial" w:cs="Times New Roman"/>
      <w:kern w:val="0"/>
      <w:sz w:val="22"/>
      <w:szCs w:val="20"/>
      <w:lang w:eastAsia="en-GB"/>
      <w14:ligatures w14:val="none"/>
    </w:rPr>
  </w:style>
  <w:style w:type="character" w:styleId="CommentReference">
    <w:name w:val="annotation reference"/>
    <w:basedOn w:val="DefaultParagraphFont"/>
    <w:uiPriority w:val="99"/>
    <w:semiHidden/>
    <w:unhideWhenUsed/>
    <w:rsid w:val="00F45BA5"/>
    <w:rPr>
      <w:sz w:val="16"/>
      <w:szCs w:val="16"/>
    </w:rPr>
  </w:style>
  <w:style w:type="paragraph" w:styleId="CommentText">
    <w:name w:val="annotation text"/>
    <w:basedOn w:val="Normal"/>
    <w:link w:val="CommentTextChar"/>
    <w:uiPriority w:val="99"/>
    <w:semiHidden/>
    <w:unhideWhenUsed/>
    <w:rsid w:val="00F45BA5"/>
    <w:pPr>
      <w:spacing w:line="240" w:lineRule="auto"/>
    </w:pPr>
    <w:rPr>
      <w:sz w:val="20"/>
    </w:rPr>
  </w:style>
  <w:style w:type="character" w:customStyle="1" w:styleId="CommentTextChar">
    <w:name w:val="Comment Text Char"/>
    <w:basedOn w:val="DefaultParagraphFont"/>
    <w:link w:val="CommentText"/>
    <w:uiPriority w:val="99"/>
    <w:semiHidden/>
    <w:rsid w:val="00F45BA5"/>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45BA5"/>
    <w:rPr>
      <w:b/>
      <w:bCs/>
    </w:rPr>
  </w:style>
  <w:style w:type="character" w:customStyle="1" w:styleId="CommentSubjectChar">
    <w:name w:val="Comment Subject Char"/>
    <w:basedOn w:val="CommentTextChar"/>
    <w:link w:val="CommentSubject"/>
    <w:uiPriority w:val="99"/>
    <w:semiHidden/>
    <w:rsid w:val="00F45BA5"/>
    <w:rPr>
      <w:rFonts w:ascii="Arial" w:eastAsia="Times New Roman" w:hAnsi="Arial"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25712">
      <w:bodyDiv w:val="1"/>
      <w:marLeft w:val="0"/>
      <w:marRight w:val="0"/>
      <w:marTop w:val="0"/>
      <w:marBottom w:val="0"/>
      <w:divBdr>
        <w:top w:val="none" w:sz="0" w:space="0" w:color="auto"/>
        <w:left w:val="none" w:sz="0" w:space="0" w:color="auto"/>
        <w:bottom w:val="none" w:sz="0" w:space="0" w:color="auto"/>
        <w:right w:val="none" w:sz="0" w:space="0" w:color="auto"/>
      </w:divBdr>
    </w:div>
    <w:div w:id="297298078">
      <w:bodyDiv w:val="1"/>
      <w:marLeft w:val="0"/>
      <w:marRight w:val="0"/>
      <w:marTop w:val="0"/>
      <w:marBottom w:val="0"/>
      <w:divBdr>
        <w:top w:val="none" w:sz="0" w:space="0" w:color="auto"/>
        <w:left w:val="none" w:sz="0" w:space="0" w:color="auto"/>
        <w:bottom w:val="none" w:sz="0" w:space="0" w:color="auto"/>
        <w:right w:val="none" w:sz="0" w:space="0" w:color="auto"/>
      </w:divBdr>
    </w:div>
    <w:div w:id="537743372">
      <w:bodyDiv w:val="1"/>
      <w:marLeft w:val="0"/>
      <w:marRight w:val="0"/>
      <w:marTop w:val="0"/>
      <w:marBottom w:val="0"/>
      <w:divBdr>
        <w:top w:val="none" w:sz="0" w:space="0" w:color="auto"/>
        <w:left w:val="none" w:sz="0" w:space="0" w:color="auto"/>
        <w:bottom w:val="none" w:sz="0" w:space="0" w:color="auto"/>
        <w:right w:val="none" w:sz="0" w:space="0" w:color="auto"/>
      </w:divBdr>
    </w:div>
    <w:div w:id="765611280">
      <w:bodyDiv w:val="1"/>
      <w:marLeft w:val="0"/>
      <w:marRight w:val="0"/>
      <w:marTop w:val="0"/>
      <w:marBottom w:val="0"/>
      <w:divBdr>
        <w:top w:val="none" w:sz="0" w:space="0" w:color="auto"/>
        <w:left w:val="none" w:sz="0" w:space="0" w:color="auto"/>
        <w:bottom w:val="none" w:sz="0" w:space="0" w:color="auto"/>
        <w:right w:val="none" w:sz="0" w:space="0" w:color="auto"/>
      </w:divBdr>
    </w:div>
    <w:div w:id="202378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a.govt.n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A Document" ma:contentTypeID="0x0101006BADA0C681F96B49B638146E7835091800485E614DD89DFB41AD4FD4E7B43F343A" ma:contentTypeVersion="19" ma:contentTypeDescription="" ma:contentTypeScope="" ma:versionID="32021c4f9952c0ef6aebcd6d3702fe4e">
  <xsd:schema xmlns:xsd="http://www.w3.org/2001/XMLSchema" xmlns:xs="http://www.w3.org/2001/XMLSchema" xmlns:p="http://schemas.microsoft.com/office/2006/metadata/properties" xmlns:ns2="d81c5207-0bbe-4466-acdd-36ad4a33f3c9" xmlns:ns3="9a348ff4-37a4-4c9d-a731-0759d01652e4" xmlns:ns4="e1554b44-61ec-43d5-b02e-c6f01cfed408" targetNamespace="http://schemas.microsoft.com/office/2006/metadata/properties" ma:root="true" ma:fieldsID="8932a3beb5e27af52a135dbe861fed7e" ns2:_="" ns3:_="" ns4:_="">
    <xsd:import namespace="d81c5207-0bbe-4466-acdd-36ad4a33f3c9"/>
    <xsd:import namespace="9a348ff4-37a4-4c9d-a731-0759d01652e4"/>
    <xsd:import namespace="e1554b44-61ec-43d5-b02e-c6f01cfed408"/>
    <xsd:element name="properties">
      <xsd:complexType>
        <xsd:sequence>
          <xsd:element name="documentManagement">
            <xsd:complexType>
              <xsd:all>
                <xsd:element ref="ns2:MigratedFileID" minOccurs="0"/>
                <xsd:element ref="ns2:MigratedDocNum" minOccurs="0"/>
                <xsd:element ref="ns3:h1736067b4e84050a5044872bc775d0c" minOccurs="0"/>
                <xsd:element ref="ns3:TaxCatchAll" minOccurs="0"/>
                <xsd:element ref="ns2:TaxCatchAllLabel" minOccurs="0"/>
                <xsd:element ref="ns3:o5bf2cb19629447f9a2359cc65ce1ab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c5207-0bbe-4466-acdd-36ad4a33f3c9" elementFormDefault="qualified">
    <xsd:import namespace="http://schemas.microsoft.com/office/2006/documentManagement/types"/>
    <xsd:import namespace="http://schemas.microsoft.com/office/infopath/2007/PartnerControls"/>
    <xsd:element name="MigratedFileID" ma:index="4" nillable="true" ma:displayName="iM File ID" ma:indexed="true" ma:internalName="MigratedFileID">
      <xsd:simpleType>
        <xsd:restriction base="dms:Text">
          <xsd:maxLength value="15"/>
        </xsd:restriction>
      </xsd:simpleType>
    </xsd:element>
    <xsd:element name="MigratedDocNum" ma:index="5" nillable="true" ma:displayName="iM Document Number" ma:decimals="1" ma:description="The document number of this document as migrated from iManage" ma:indexed="true" ma:internalName="MigratedDocNum" ma:percentage="FALSE">
      <xsd:simpleType>
        <xsd:restriction base="dms:Number"/>
      </xsd:simpleType>
    </xsd:element>
    <xsd:element name="TaxCatchAllLabel" ma:index="10" nillable="true" ma:displayName="Taxonomy Catch All Column1" ma:hidden="true" ma:list="{1eaa4c1c-583f-4753-9fb8-7123d8e364a7}"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348ff4-37a4-4c9d-a731-0759d01652e4" elementFormDefault="qualified">
    <xsd:import namespace="http://schemas.microsoft.com/office/2006/documentManagement/types"/>
    <xsd:import namespace="http://schemas.microsoft.com/office/infopath/2007/PartnerControls"/>
    <xsd:element name="h1736067b4e84050a5044872bc775d0c" ma:index="8" nillable="true" ma:displayName="EAActivity_0" ma:hidden="true" ma:internalName="h1736067b4e84050a5044872bc775d0c">
      <xsd:simpleType>
        <xsd:restriction base="dms:Note"/>
      </xsd:simpleType>
    </xsd:element>
    <xsd:element name="TaxCatchAll" ma:index="9" nillable="true" ma:displayName="Taxonomy Catch All Column" ma:description="" ma:hidden="true" ma:list="{1eaa4c1c-583f-4753-9fb8-7123d8e364a7}" ma:internalName="TaxCatchAll" ma:showField="CatchAllData" ma:web="e1554b44-61ec-43d5-b02e-c6f01cfed408">
      <xsd:complexType>
        <xsd:complexContent>
          <xsd:extension base="dms:MultiChoiceLookup">
            <xsd:sequence>
              <xsd:element name="Value" type="dms:Lookup" maxOccurs="unbounded" minOccurs="0" nillable="true"/>
            </xsd:sequence>
          </xsd:extension>
        </xsd:complexContent>
      </xsd:complexType>
    </xsd:element>
    <xsd:element name="o5bf2cb19629447f9a2359cc65ce1ab0" ma:index="14" nillable="true" ma:displayName="EACode_0" ma:hidden="true" ma:internalName="o5bf2cb19629447f9a2359cc65ce1ab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554b44-61ec-43d5-b02e-c6f01cfed408"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edFileID xmlns="d81c5207-0bbe-4466-acdd-36ad4a33f3c9" xsi:nil="true"/>
    <h1736067b4e84050a5044872bc775d0c xmlns="9a348ff4-37a4-4c9d-a731-0759d01652e4" xsi:nil="true"/>
    <TaxCatchAll xmlns="9a348ff4-37a4-4c9d-a731-0759d01652e4"/>
    <o5bf2cb19629447f9a2359cc65ce1ab0 xmlns="9a348ff4-37a4-4c9d-a731-0759d01652e4" xsi:nil="true"/>
    <MigratedDocNum xmlns="d81c5207-0bbe-4466-acdd-36ad4a33f3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c1b479d-2f4c-4731-ac2b-718bffb3d6e1" ContentTypeId="0x0101006BADA0C681F96B49B638146E78350918" PreviousValue="false"/>
</file>

<file path=customXml/itemProps1.xml><?xml version="1.0" encoding="utf-8"?>
<ds:datastoreItem xmlns:ds="http://schemas.openxmlformats.org/officeDocument/2006/customXml" ds:itemID="{29B5CBDE-B6A2-4944-93CB-2F19678B6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c5207-0bbe-4466-acdd-36ad4a33f3c9"/>
    <ds:schemaRef ds:uri="9a348ff4-37a4-4c9d-a731-0759d01652e4"/>
    <ds:schemaRef ds:uri="e1554b44-61ec-43d5-b02e-c6f01cfed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BA8BC2-FCA3-4B3D-A69D-55AFF5A72DF1}">
  <ds:schemaRefs>
    <ds:schemaRef ds:uri="http://schemas.microsoft.com/office/2006/metadata/properties"/>
    <ds:schemaRef ds:uri="http://schemas.microsoft.com/office/infopath/2007/PartnerControls"/>
    <ds:schemaRef ds:uri="d81c5207-0bbe-4466-acdd-36ad4a33f3c9"/>
    <ds:schemaRef ds:uri="9a348ff4-37a4-4c9d-a731-0759d01652e4"/>
  </ds:schemaRefs>
</ds:datastoreItem>
</file>

<file path=customXml/itemProps3.xml><?xml version="1.0" encoding="utf-8"?>
<ds:datastoreItem xmlns:ds="http://schemas.openxmlformats.org/officeDocument/2006/customXml" ds:itemID="{7EFCA25B-2F75-4F05-8CC4-4305F14FC439}">
  <ds:schemaRefs>
    <ds:schemaRef ds:uri="http://schemas.microsoft.com/sharepoint/v3/contenttype/forms"/>
  </ds:schemaRefs>
</ds:datastoreItem>
</file>

<file path=customXml/itemProps4.xml><?xml version="1.0" encoding="utf-8"?>
<ds:datastoreItem xmlns:ds="http://schemas.openxmlformats.org/officeDocument/2006/customXml" ds:itemID="{7C967F58-6FD7-4BA6-A757-EF5CDEEC40E8}">
  <ds:schemaRefs>
    <ds:schemaRef ds:uri="http://schemas.openxmlformats.org/officeDocument/2006/bibliography"/>
  </ds:schemaRefs>
</ds:datastoreItem>
</file>

<file path=customXml/itemProps5.xml><?xml version="1.0" encoding="utf-8"?>
<ds:datastoreItem xmlns:ds="http://schemas.openxmlformats.org/officeDocument/2006/customXml" ds:itemID="{339C0C45-3B93-4E6C-898B-BAE27DC4EDF6}">
  <ds:schemaRefs>
    <ds:schemaRef ds:uri="http://schemas.microsoft.com/sharepoint/events"/>
  </ds:schemaRefs>
</ds:datastoreItem>
</file>

<file path=customXml/itemProps6.xml><?xml version="1.0" encoding="utf-8"?>
<ds:datastoreItem xmlns:ds="http://schemas.openxmlformats.org/officeDocument/2006/customXml" ds:itemID="{AF8EB9E0-0A4B-482B-8C53-BEF058E06E3C}">
  <ds:schemaRefs>
    <ds:schemaRef ds:uri="Microsoft.SharePoint.Taxonomy.ContentTypeSync"/>
  </ds:schemaRefs>
</ds:datastoreItem>
</file>

<file path=docMetadata/LabelInfo.xml><?xml version="1.0" encoding="utf-8"?>
<clbl:labelList xmlns:clbl="http://schemas.microsoft.com/office/2020/mipLabelMetadata">
  <clbl:label id="{729a19d4-3005-49f1-9d8c-8924f528f29b}" enabled="1" method="Standard" siteId="{01ce6efc-7935-414f-b831-2b1d356f92e4}" contentBits="2" removed="0"/>
</clbl:labelList>
</file>

<file path=docProps/app.xml><?xml version="1.0" encoding="utf-8"?>
<Properties xmlns="http://schemas.openxmlformats.org/officeDocument/2006/extended-properties" xmlns:vt="http://schemas.openxmlformats.org/officeDocument/2006/docPropsVTypes">
  <Template>Normal</Template>
  <TotalTime>33</TotalTime>
  <Pages>4</Pages>
  <Words>1112</Words>
  <Characters>6194</Characters>
  <Application>Microsoft Office Word</Application>
  <DocSecurity>0</DocSecurity>
  <Lines>151</Lines>
  <Paragraphs>78</Paragraphs>
  <ScaleCrop>false</ScaleCrop>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Lu</dc:creator>
  <cp:keywords/>
  <dc:description/>
  <cp:lastModifiedBy>Judy Lu</cp:lastModifiedBy>
  <cp:revision>131</cp:revision>
  <cp:lastPrinted>2019-10-26T08:56:00Z</cp:lastPrinted>
  <dcterms:created xsi:type="dcterms:W3CDTF">2025-04-09T07:27:00Z</dcterms:created>
  <dcterms:modified xsi:type="dcterms:W3CDTF">2026-02-17T00:22:00Z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9a19d4-3005-49f1-9d8c-8924f528f29b_SiteId">
    <vt:lpwstr>01ce6efc-7935-414f-b831-2b1d356f92e4</vt:lpwstr>
  </property>
  <property fmtid="{D5CDD505-2E9C-101B-9397-08002B2CF9AE}" pid="3" name="ClassificationContentMarkingFooterShapeIds">
    <vt:lpwstr>7169ccae,26cd899,2e29c44c</vt:lpwstr>
  </property>
  <property fmtid="{D5CDD505-2E9C-101B-9397-08002B2CF9AE}" pid="4" name="ClassificationContentMarkingFooterFontProps">
    <vt:lpwstr>#000000,10,Calibri</vt:lpwstr>
  </property>
  <property fmtid="{D5CDD505-2E9C-101B-9397-08002B2CF9AE}" pid="5" name="ClassificationContentMarkingFooterText">
    <vt:lpwstr>IN-CONFIDENCE: ORGANISATION</vt:lpwstr>
  </property>
  <property fmtid="{D5CDD505-2E9C-101B-9397-08002B2CF9AE}" pid="6" name="MSIP_Label_729a19d4-3005-49f1-9d8c-8924f528f29b_Enabled">
    <vt:lpwstr>true</vt:lpwstr>
  </property>
  <property fmtid="{D5CDD505-2E9C-101B-9397-08002B2CF9AE}" pid="7" name="MSIP_Label_729a19d4-3005-49f1-9d8c-8924f528f29b_SetDate">
    <vt:lpwstr>2024-09-17T23:11:17Z</vt:lpwstr>
  </property>
  <property fmtid="{D5CDD505-2E9C-101B-9397-08002B2CF9AE}" pid="8" name="MSIP_Label_729a19d4-3005-49f1-9d8c-8924f528f29b_Method">
    <vt:lpwstr>Standard</vt:lpwstr>
  </property>
  <property fmtid="{D5CDD505-2E9C-101B-9397-08002B2CF9AE}" pid="9" name="MSIP_Label_729a19d4-3005-49f1-9d8c-8924f528f29b_Name">
    <vt:lpwstr>Organisation</vt:lpwstr>
  </property>
  <property fmtid="{D5CDD505-2E9C-101B-9397-08002B2CF9AE}" pid="10" name="MSIP_Label_729a19d4-3005-49f1-9d8c-8924f528f29b_ActionId">
    <vt:lpwstr>92fe68f1-8754-43ea-b3ac-9afaa654771a</vt:lpwstr>
  </property>
  <property fmtid="{D5CDD505-2E9C-101B-9397-08002B2CF9AE}" pid="11" name="MSIP_Label_729a19d4-3005-49f1-9d8c-8924f528f29b_ContentBits">
    <vt:lpwstr>2</vt:lpwstr>
  </property>
  <property fmtid="{D5CDD505-2E9C-101B-9397-08002B2CF9AE}" pid="12" name="ContentTypeId">
    <vt:lpwstr>0x0101006BADA0C681F96B49B638146E7835091800485E614DD89DFB41AD4FD4E7B43F343A</vt:lpwstr>
  </property>
</Properties>
</file>